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F7B5" w14:textId="77777777" w:rsidR="00A97D9D" w:rsidRPr="002B26AE" w:rsidRDefault="00A97D9D" w:rsidP="00A97D9D">
      <w:pPr>
        <w:rPr>
          <w:sz w:val="2"/>
        </w:rPr>
      </w:pPr>
    </w:p>
    <w:p w14:paraId="2C1B460E" w14:textId="70E60B12" w:rsidR="00676559" w:rsidRPr="002B26AE" w:rsidRDefault="00A14AC1" w:rsidP="00C20D9E">
      <w:pPr>
        <w:pStyle w:val="NatspecHeadline2"/>
        <w:rPr>
          <w:sz w:val="36"/>
        </w:rPr>
      </w:pPr>
      <w:r w:rsidRPr="002B26AE">
        <w:rPr>
          <w:sz w:val="36"/>
        </w:rPr>
        <w:t>Agenda</w:t>
      </w:r>
    </w:p>
    <w:tbl>
      <w:tblPr>
        <w:tblStyle w:val="GridTable2-Accent2"/>
        <w:tblW w:w="102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21"/>
      </w:tblGrid>
      <w:tr w:rsidR="007F4C37" w:rsidRPr="002B26AE" w14:paraId="1BA61D5C" w14:textId="77777777" w:rsidTr="2E332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97"/>
          </w:tcPr>
          <w:p w14:paraId="274293D1" w14:textId="77777777" w:rsidR="007F4C37" w:rsidRPr="002B26AE" w:rsidRDefault="007F4C37" w:rsidP="007401C2">
            <w:pPr>
              <w:pStyle w:val="NormalWeb"/>
              <w:spacing w:before="0" w:beforeAutospacing="0" w:after="0" w:afterAutospacing="0"/>
              <w:rPr>
                <w:rFonts w:ascii="Tahoma" w:hAnsi="Tahoma" w:cs="Tahoma"/>
                <w:color w:val="FFFFFF" w:themeColor="background1"/>
                <w:sz w:val="22"/>
                <w:szCs w:val="22"/>
              </w:rPr>
            </w:pPr>
            <w:r w:rsidRPr="002B26AE">
              <w:rPr>
                <w:rFonts w:ascii="Tahoma" w:hAnsi="Tahoma" w:cs="Tahoma"/>
                <w:color w:val="FFFFFF" w:themeColor="background1"/>
                <w:sz w:val="22"/>
                <w:szCs w:val="22"/>
              </w:rPr>
              <w:t xml:space="preserve">10:00 – 10:30     </w:t>
            </w:r>
          </w:p>
        </w:tc>
        <w:tc>
          <w:tcPr>
            <w:tcW w:w="8221" w:type="dxa"/>
            <w:shd w:val="clear" w:color="auto" w:fill="00B097"/>
          </w:tcPr>
          <w:p w14:paraId="402D8F9E" w14:textId="2362932D" w:rsidR="007F4C37" w:rsidRPr="002B26AE" w:rsidRDefault="003451EA" w:rsidP="007401C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FFFFFF" w:themeColor="background1"/>
                <w:sz w:val="22"/>
                <w:szCs w:val="22"/>
              </w:rPr>
            </w:pPr>
            <w:r w:rsidRPr="002B26AE">
              <w:rPr>
                <w:rFonts w:ascii="Tahoma" w:hAnsi="Tahoma" w:cs="Tahoma"/>
                <w:color w:val="FFFFFF" w:themeColor="background1"/>
                <w:sz w:val="22"/>
                <w:szCs w:val="22"/>
              </w:rPr>
              <w:t>Arrival and r</w:t>
            </w:r>
            <w:r w:rsidR="007F4C37" w:rsidRPr="002B26AE">
              <w:rPr>
                <w:rFonts w:ascii="Tahoma" w:hAnsi="Tahoma" w:cs="Tahoma"/>
                <w:color w:val="FFFFFF" w:themeColor="background1"/>
                <w:sz w:val="22"/>
                <w:szCs w:val="22"/>
              </w:rPr>
              <w:t>egistration</w:t>
            </w:r>
          </w:p>
          <w:p w14:paraId="2EEB804F" w14:textId="5FE96F2E" w:rsidR="007F4C37" w:rsidRPr="002B26AE" w:rsidRDefault="003451EA" w:rsidP="007401C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sz w:val="22"/>
                <w:szCs w:val="22"/>
              </w:rPr>
            </w:pPr>
            <w:r w:rsidRPr="002B26AE">
              <w:rPr>
                <w:rFonts w:ascii="Tahoma" w:hAnsi="Tahoma" w:cs="Tahoma"/>
                <w:color w:val="FFFFFF" w:themeColor="background1"/>
                <w:sz w:val="22"/>
                <w:szCs w:val="22"/>
              </w:rPr>
              <w:t>Refreshments and o</w:t>
            </w:r>
            <w:r w:rsidR="00C95F3D" w:rsidRPr="002B26AE">
              <w:rPr>
                <w:rFonts w:ascii="Tahoma" w:hAnsi="Tahoma" w:cs="Tahoma"/>
                <w:color w:val="FFFFFF" w:themeColor="background1"/>
                <w:sz w:val="22"/>
                <w:szCs w:val="22"/>
              </w:rPr>
              <w:t>pportunity to visit the e</w:t>
            </w:r>
            <w:r w:rsidR="007F4C37" w:rsidRPr="002B26AE">
              <w:rPr>
                <w:rFonts w:ascii="Tahoma" w:hAnsi="Tahoma" w:cs="Tahoma"/>
                <w:color w:val="FFFFFF" w:themeColor="background1"/>
                <w:sz w:val="22"/>
                <w:szCs w:val="22"/>
              </w:rPr>
              <w:t>xhibition</w:t>
            </w:r>
          </w:p>
        </w:tc>
      </w:tr>
      <w:tr w:rsidR="007F4C37" w:rsidRPr="002B26AE" w14:paraId="35F216E6" w14:textId="77777777" w:rsidTr="2E33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EC110E9" w14:textId="3D643281" w:rsidR="007F4C37" w:rsidRPr="002B26AE" w:rsidRDefault="007F4C37" w:rsidP="007401C2">
            <w:pPr>
              <w:pStyle w:val="NormalWeb"/>
              <w:spacing w:before="0" w:beforeAutospacing="0" w:after="0" w:afterAutospacing="0"/>
              <w:rPr>
                <w:rFonts w:ascii="Tahoma" w:hAnsi="Tahoma" w:cs="Tahoma"/>
                <w:sz w:val="22"/>
                <w:szCs w:val="22"/>
              </w:rPr>
            </w:pPr>
            <w:r w:rsidRPr="002B26AE">
              <w:rPr>
                <w:rFonts w:ascii="Tahoma" w:hAnsi="Tahoma" w:cs="Tahoma"/>
                <w:sz w:val="22"/>
                <w:szCs w:val="22"/>
              </w:rPr>
              <w:t>10:30 – 10:</w:t>
            </w:r>
            <w:r w:rsidR="00330652" w:rsidRPr="002B26AE">
              <w:rPr>
                <w:rFonts w:ascii="Tahoma" w:hAnsi="Tahoma" w:cs="Tahoma"/>
                <w:sz w:val="22"/>
                <w:szCs w:val="22"/>
              </w:rPr>
              <w:t>45</w:t>
            </w:r>
            <w:r w:rsidRPr="002B26AE">
              <w:rPr>
                <w:rFonts w:ascii="Tahoma" w:hAnsi="Tahoma" w:cs="Tahoma"/>
                <w:sz w:val="22"/>
                <w:szCs w:val="22"/>
              </w:rPr>
              <w:t xml:space="preserve">    </w:t>
            </w:r>
          </w:p>
        </w:tc>
        <w:tc>
          <w:tcPr>
            <w:tcW w:w="8221" w:type="dxa"/>
            <w:shd w:val="clear" w:color="auto" w:fill="auto"/>
          </w:tcPr>
          <w:p w14:paraId="202AB74A" w14:textId="517ECAE0" w:rsidR="007F4C37" w:rsidRPr="002B26AE" w:rsidRDefault="00526F8A"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sidRPr="002B26AE">
              <w:rPr>
                <w:rFonts w:ascii="Tahoma" w:hAnsi="Tahoma" w:cs="Tahoma"/>
                <w:b/>
                <w:sz w:val="22"/>
                <w:szCs w:val="22"/>
              </w:rPr>
              <w:t xml:space="preserve">Welcome </w:t>
            </w:r>
            <w:r w:rsidR="007F4C37" w:rsidRPr="002B26AE">
              <w:rPr>
                <w:rFonts w:ascii="Tahoma" w:hAnsi="Tahoma" w:cs="Tahoma"/>
                <w:b/>
                <w:sz w:val="22"/>
                <w:szCs w:val="22"/>
              </w:rPr>
              <w:t xml:space="preserve">and </w:t>
            </w:r>
            <w:r w:rsidR="00C95F3D" w:rsidRPr="002B26AE">
              <w:rPr>
                <w:rFonts w:ascii="Tahoma" w:hAnsi="Tahoma" w:cs="Tahoma"/>
                <w:b/>
                <w:sz w:val="22"/>
                <w:szCs w:val="22"/>
              </w:rPr>
              <w:t>introduction</w:t>
            </w:r>
            <w:r w:rsidR="007F4C37" w:rsidRPr="002B26AE">
              <w:rPr>
                <w:rFonts w:ascii="Tahoma" w:hAnsi="Tahoma" w:cs="Tahoma"/>
                <w:b/>
                <w:sz w:val="22"/>
                <w:szCs w:val="22"/>
              </w:rPr>
              <w:t xml:space="preserve"> to the TechAbility</w:t>
            </w:r>
            <w:r w:rsidR="00330652" w:rsidRPr="002B26AE">
              <w:rPr>
                <w:rFonts w:ascii="Tahoma" w:hAnsi="Tahoma" w:cs="Tahoma"/>
                <w:b/>
                <w:sz w:val="22"/>
                <w:szCs w:val="22"/>
              </w:rPr>
              <w:t xml:space="preserve"> Standards</w:t>
            </w:r>
          </w:p>
          <w:p w14:paraId="63C5CA63" w14:textId="460ADC2C" w:rsidR="00526F8A" w:rsidRPr="002B26AE" w:rsidRDefault="007A72B5" w:rsidP="007401C2">
            <w:pPr>
              <w:cnfStyle w:val="000000100000" w:firstRow="0" w:lastRow="0" w:firstColumn="0" w:lastColumn="0" w:oddVBand="0" w:evenVBand="0" w:oddHBand="1" w:evenHBand="0" w:firstRowFirstColumn="0" w:firstRowLastColumn="0" w:lastRowFirstColumn="0" w:lastRowLastColumn="0"/>
              <w:rPr>
                <w:iCs/>
                <w:color w:val="212121"/>
              </w:rPr>
            </w:pPr>
            <w:r w:rsidRPr="002B26AE">
              <w:rPr>
                <w:bCs/>
                <w:iCs/>
                <w:color w:val="212121"/>
              </w:rPr>
              <w:t xml:space="preserve">Fil McIntyre and Neil Beck, </w:t>
            </w:r>
            <w:r w:rsidRPr="002B26AE">
              <w:rPr>
                <w:iCs/>
                <w:color w:val="212121"/>
              </w:rPr>
              <w:t>Assistive Technologists</w:t>
            </w:r>
            <w:r w:rsidR="00212543" w:rsidRPr="002B26AE">
              <w:rPr>
                <w:iCs/>
                <w:color w:val="212121"/>
              </w:rPr>
              <w:t>, TechAbility</w:t>
            </w:r>
          </w:p>
        </w:tc>
      </w:tr>
      <w:tr w:rsidR="007F4C37" w:rsidRPr="002B26AE" w14:paraId="36DFD26A" w14:textId="77777777" w:rsidTr="2E332700">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36554B7" w14:textId="662AEEA8" w:rsidR="007F4C37" w:rsidRPr="002B26AE" w:rsidRDefault="007C0D0E" w:rsidP="007401C2">
            <w:pPr>
              <w:pStyle w:val="NormalWeb"/>
              <w:spacing w:before="0" w:beforeAutospacing="0" w:after="0" w:afterAutospacing="0"/>
              <w:rPr>
                <w:rFonts w:ascii="Tahoma" w:hAnsi="Tahoma" w:cs="Tahoma"/>
                <w:sz w:val="22"/>
                <w:szCs w:val="22"/>
              </w:rPr>
            </w:pPr>
            <w:r w:rsidRPr="002B26AE">
              <w:rPr>
                <w:rFonts w:ascii="Tahoma" w:hAnsi="Tahoma" w:cs="Tahoma"/>
                <w:sz w:val="22"/>
                <w:szCs w:val="22"/>
              </w:rPr>
              <w:softHyphen/>
            </w:r>
            <w:r w:rsidRPr="002B26AE">
              <w:rPr>
                <w:rFonts w:ascii="Tahoma" w:hAnsi="Tahoma" w:cs="Tahoma"/>
                <w:sz w:val="22"/>
                <w:szCs w:val="22"/>
              </w:rPr>
              <w:softHyphen/>
            </w:r>
            <w:r w:rsidRPr="002B26AE">
              <w:rPr>
                <w:rFonts w:ascii="Tahoma" w:hAnsi="Tahoma" w:cs="Tahoma"/>
                <w:sz w:val="22"/>
                <w:szCs w:val="22"/>
              </w:rPr>
              <w:softHyphen/>
            </w:r>
            <w:r w:rsidR="007F4C37" w:rsidRPr="002B26AE">
              <w:rPr>
                <w:rFonts w:ascii="Tahoma" w:hAnsi="Tahoma" w:cs="Tahoma"/>
                <w:sz w:val="22"/>
                <w:szCs w:val="22"/>
              </w:rPr>
              <w:t>10:</w:t>
            </w:r>
            <w:r w:rsidR="00330652" w:rsidRPr="002B26AE">
              <w:rPr>
                <w:rFonts w:ascii="Tahoma" w:hAnsi="Tahoma" w:cs="Tahoma"/>
                <w:sz w:val="22"/>
                <w:szCs w:val="22"/>
              </w:rPr>
              <w:t>45</w:t>
            </w:r>
            <w:r w:rsidR="007F4C37" w:rsidRPr="002B26AE">
              <w:rPr>
                <w:rFonts w:ascii="Tahoma" w:hAnsi="Tahoma" w:cs="Tahoma"/>
                <w:sz w:val="22"/>
                <w:szCs w:val="22"/>
              </w:rPr>
              <w:t xml:space="preserve"> – 11:</w:t>
            </w:r>
            <w:r w:rsidR="00330652" w:rsidRPr="002B26AE">
              <w:rPr>
                <w:rFonts w:ascii="Tahoma" w:hAnsi="Tahoma" w:cs="Tahoma"/>
                <w:sz w:val="22"/>
                <w:szCs w:val="22"/>
              </w:rPr>
              <w:t>4</w:t>
            </w:r>
            <w:r w:rsidR="007F4C37" w:rsidRPr="002B26AE">
              <w:rPr>
                <w:rFonts w:ascii="Tahoma" w:hAnsi="Tahoma" w:cs="Tahoma"/>
                <w:sz w:val="22"/>
                <w:szCs w:val="22"/>
              </w:rPr>
              <w:t xml:space="preserve">5    </w:t>
            </w:r>
          </w:p>
        </w:tc>
        <w:tc>
          <w:tcPr>
            <w:tcW w:w="8221" w:type="dxa"/>
            <w:shd w:val="clear" w:color="auto" w:fill="auto"/>
          </w:tcPr>
          <w:p w14:paraId="6F425918" w14:textId="29AD5B94" w:rsidR="00E46DCA" w:rsidRPr="002B26AE" w:rsidRDefault="007F4C37" w:rsidP="007401C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2B26AE">
              <w:rPr>
                <w:rFonts w:ascii="Tahoma" w:hAnsi="Tahoma" w:cs="Tahoma"/>
                <w:b/>
                <w:bCs/>
                <w:sz w:val="22"/>
                <w:szCs w:val="22"/>
              </w:rPr>
              <w:t>Keynote S</w:t>
            </w:r>
            <w:r w:rsidR="007676DD" w:rsidRPr="002B26AE">
              <w:rPr>
                <w:rFonts w:ascii="Tahoma" w:hAnsi="Tahoma" w:cs="Tahoma"/>
                <w:b/>
                <w:bCs/>
                <w:sz w:val="22"/>
                <w:szCs w:val="22"/>
              </w:rPr>
              <w:t>ession</w:t>
            </w:r>
            <w:r w:rsidR="007676DD" w:rsidRPr="002B26AE">
              <w:rPr>
                <w:rFonts w:ascii="Tahoma" w:hAnsi="Tahoma" w:cs="Tahoma"/>
                <w:sz w:val="22"/>
                <w:szCs w:val="22"/>
              </w:rPr>
              <w:t xml:space="preserve"> – </w:t>
            </w:r>
            <w:r w:rsidR="001703F9" w:rsidRPr="002B26AE">
              <w:rPr>
                <w:rFonts w:ascii="Tahoma" w:hAnsi="Tahoma" w:cs="Tahoma"/>
                <w:sz w:val="22"/>
                <w:szCs w:val="22"/>
              </w:rPr>
              <w:t>Keynote speakers</w:t>
            </w:r>
            <w:r w:rsidR="00212543" w:rsidRPr="002B26AE">
              <w:rPr>
                <w:rFonts w:ascii="Tahoma" w:hAnsi="Tahoma" w:cs="Tahoma"/>
                <w:sz w:val="22"/>
                <w:szCs w:val="22"/>
              </w:rPr>
              <w:t>’</w:t>
            </w:r>
            <w:r w:rsidR="001703F9" w:rsidRPr="002B26AE">
              <w:rPr>
                <w:rFonts w:ascii="Tahoma" w:hAnsi="Tahoma" w:cs="Tahoma"/>
                <w:sz w:val="22"/>
                <w:szCs w:val="22"/>
              </w:rPr>
              <w:t xml:space="preserve"> detailed profiles are </w:t>
            </w:r>
            <w:r w:rsidR="00330652" w:rsidRPr="002B26AE">
              <w:rPr>
                <w:rFonts w:ascii="Tahoma" w:hAnsi="Tahoma" w:cs="Tahoma"/>
                <w:sz w:val="22"/>
                <w:szCs w:val="22"/>
              </w:rPr>
              <w:t xml:space="preserve">featured </w:t>
            </w:r>
            <w:r w:rsidR="001703F9" w:rsidRPr="002B26AE">
              <w:rPr>
                <w:rFonts w:ascii="Tahoma" w:hAnsi="Tahoma" w:cs="Tahoma"/>
                <w:sz w:val="22"/>
                <w:szCs w:val="22"/>
              </w:rPr>
              <w:t>below.</w:t>
            </w:r>
          </w:p>
          <w:p w14:paraId="1E98AA62" w14:textId="77777777" w:rsidR="00212543" w:rsidRPr="002B26AE" w:rsidRDefault="00E46DCA" w:rsidP="00070B83">
            <w:pPr>
              <w:pStyle w:val="NormalWeb"/>
              <w:numPr>
                <w:ilvl w:val="0"/>
                <w:numId w:val="16"/>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bCs/>
                <w:sz w:val="22"/>
                <w:szCs w:val="22"/>
              </w:rPr>
            </w:pPr>
            <w:r w:rsidRPr="002B26AE">
              <w:rPr>
                <w:rFonts w:ascii="Tahoma" w:hAnsi="Tahoma" w:cs="Tahoma"/>
                <w:bCs/>
                <w:sz w:val="22"/>
                <w:szCs w:val="22"/>
              </w:rPr>
              <w:t>Raising Standards</w:t>
            </w:r>
            <w:r w:rsidR="00212543" w:rsidRPr="002B26AE">
              <w:rPr>
                <w:rFonts w:ascii="Tahoma" w:hAnsi="Tahoma" w:cs="Tahoma"/>
                <w:bCs/>
                <w:sz w:val="22"/>
                <w:szCs w:val="22"/>
              </w:rPr>
              <w:t xml:space="preserve">: Enhancing AAC Decision Making - </w:t>
            </w:r>
            <w:r w:rsidRPr="002B26AE">
              <w:rPr>
                <w:rFonts w:ascii="Tahoma" w:hAnsi="Tahoma" w:cs="Tahoma"/>
                <w:bCs/>
                <w:iCs/>
                <w:sz w:val="22"/>
                <w:szCs w:val="22"/>
              </w:rPr>
              <w:t>Professor Janice Murray, Manchester Metropolitan University</w:t>
            </w:r>
          </w:p>
          <w:p w14:paraId="33D481A0" w14:textId="77777777" w:rsidR="00212543" w:rsidRPr="002B26AE" w:rsidRDefault="00212543" w:rsidP="00070B83">
            <w:pPr>
              <w:pStyle w:val="NormalWeb"/>
              <w:numPr>
                <w:ilvl w:val="0"/>
                <w:numId w:val="16"/>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bCs/>
                <w:iCs/>
                <w:sz w:val="22"/>
                <w:szCs w:val="22"/>
              </w:rPr>
            </w:pPr>
            <w:r w:rsidRPr="002B26AE">
              <w:rPr>
                <w:rFonts w:ascii="Tahoma" w:hAnsi="Tahoma" w:cs="Tahoma"/>
                <w:bCs/>
                <w:sz w:val="22"/>
                <w:szCs w:val="22"/>
              </w:rPr>
              <w:t xml:space="preserve">Raising Standards: Why Does It Matter Now? - </w:t>
            </w:r>
            <w:r w:rsidR="00E46DCA" w:rsidRPr="002B26AE">
              <w:rPr>
                <w:rFonts w:ascii="Tahoma" w:hAnsi="Tahoma" w:cs="Tahoma"/>
                <w:bCs/>
                <w:iCs/>
                <w:sz w:val="22"/>
                <w:szCs w:val="22"/>
              </w:rPr>
              <w:t>Sal Cooke OBE</w:t>
            </w:r>
          </w:p>
          <w:p w14:paraId="016FBE2F" w14:textId="5EA2C68D" w:rsidR="00E46DCA" w:rsidRPr="002B26AE" w:rsidRDefault="00212543" w:rsidP="00070B83">
            <w:pPr>
              <w:pStyle w:val="NormalWeb"/>
              <w:numPr>
                <w:ilvl w:val="0"/>
                <w:numId w:val="16"/>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iCs/>
                <w:sz w:val="22"/>
                <w:szCs w:val="22"/>
              </w:rPr>
            </w:pPr>
            <w:r w:rsidRPr="002B26AE">
              <w:rPr>
                <w:rFonts w:ascii="Tahoma" w:hAnsi="Tahoma" w:cs="Tahoma"/>
                <w:bCs/>
                <w:sz w:val="22"/>
                <w:szCs w:val="22"/>
              </w:rPr>
              <w:t xml:space="preserve">Raising Standards: Outcomes-Focused Policy - </w:t>
            </w:r>
            <w:r w:rsidR="00E46DCA" w:rsidRPr="002B26AE">
              <w:rPr>
                <w:rFonts w:ascii="Tahoma" w:hAnsi="Tahoma" w:cs="Tahoma"/>
                <w:bCs/>
                <w:iCs/>
                <w:sz w:val="22"/>
                <w:szCs w:val="22"/>
              </w:rPr>
              <w:t xml:space="preserve">Robert </w:t>
            </w:r>
            <w:r w:rsidR="00E46DCA" w:rsidRPr="002B26AE">
              <w:rPr>
                <w:rFonts w:ascii="Tahoma" w:hAnsi="Tahoma" w:cs="Tahoma"/>
                <w:iCs/>
                <w:sz w:val="22"/>
                <w:szCs w:val="22"/>
              </w:rPr>
              <w:t>McLaren, Policy Connect</w:t>
            </w:r>
          </w:p>
        </w:tc>
      </w:tr>
      <w:tr w:rsidR="007F4C37" w:rsidRPr="002B26AE" w14:paraId="3A2EFC14" w14:textId="77777777" w:rsidTr="2E33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97"/>
          </w:tcPr>
          <w:p w14:paraId="4397EEF8" w14:textId="6241A377" w:rsidR="007F4C37" w:rsidRPr="002B26AE" w:rsidRDefault="007F4C37" w:rsidP="007401C2">
            <w:pPr>
              <w:pStyle w:val="NormalWeb"/>
              <w:spacing w:before="0" w:beforeAutospacing="0" w:after="0" w:afterAutospacing="0"/>
              <w:rPr>
                <w:rFonts w:ascii="Tahoma" w:hAnsi="Tahoma" w:cs="Tahoma"/>
                <w:b w:val="0"/>
                <w:color w:val="FFFFFF" w:themeColor="background1"/>
                <w:sz w:val="22"/>
                <w:szCs w:val="22"/>
              </w:rPr>
            </w:pPr>
            <w:r w:rsidRPr="002B26AE">
              <w:rPr>
                <w:rFonts w:ascii="Tahoma" w:hAnsi="Tahoma" w:cs="Tahoma"/>
                <w:color w:val="FFFFFF" w:themeColor="background1"/>
                <w:sz w:val="22"/>
                <w:szCs w:val="22"/>
              </w:rPr>
              <w:t>11:</w:t>
            </w:r>
            <w:r w:rsidR="00330652" w:rsidRPr="002B26AE">
              <w:rPr>
                <w:rFonts w:ascii="Tahoma" w:hAnsi="Tahoma" w:cs="Tahoma"/>
                <w:color w:val="FFFFFF" w:themeColor="background1"/>
                <w:sz w:val="22"/>
                <w:szCs w:val="22"/>
              </w:rPr>
              <w:t>4</w:t>
            </w:r>
            <w:r w:rsidRPr="002B26AE">
              <w:rPr>
                <w:rFonts w:ascii="Tahoma" w:hAnsi="Tahoma" w:cs="Tahoma"/>
                <w:color w:val="FFFFFF" w:themeColor="background1"/>
                <w:sz w:val="22"/>
                <w:szCs w:val="22"/>
              </w:rPr>
              <w:t>5 – 12:</w:t>
            </w:r>
            <w:r w:rsidR="00330652" w:rsidRPr="002B26AE">
              <w:rPr>
                <w:rFonts w:ascii="Tahoma" w:hAnsi="Tahoma" w:cs="Tahoma"/>
                <w:color w:val="FFFFFF" w:themeColor="background1"/>
                <w:sz w:val="22"/>
                <w:szCs w:val="22"/>
              </w:rPr>
              <w:t>15</w:t>
            </w:r>
          </w:p>
        </w:tc>
        <w:tc>
          <w:tcPr>
            <w:tcW w:w="8221" w:type="dxa"/>
            <w:shd w:val="clear" w:color="auto" w:fill="00B097"/>
          </w:tcPr>
          <w:p w14:paraId="36B789D2" w14:textId="19C28BC5" w:rsidR="00F07E7F" w:rsidRPr="002B26AE" w:rsidRDefault="00F07E7F"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2B26AE">
              <w:rPr>
                <w:rFonts w:ascii="Tahoma" w:hAnsi="Tahoma" w:cs="Tahoma"/>
                <w:b/>
                <w:color w:val="FFFFFF" w:themeColor="background1"/>
                <w:sz w:val="22"/>
                <w:szCs w:val="22"/>
              </w:rPr>
              <w:t xml:space="preserve">Refreshment </w:t>
            </w:r>
            <w:r w:rsidR="003451EA" w:rsidRPr="002B26AE">
              <w:rPr>
                <w:rFonts w:ascii="Tahoma" w:hAnsi="Tahoma" w:cs="Tahoma"/>
                <w:b/>
                <w:color w:val="FFFFFF" w:themeColor="background1"/>
                <w:sz w:val="22"/>
                <w:szCs w:val="22"/>
              </w:rPr>
              <w:t>b</w:t>
            </w:r>
            <w:r w:rsidRPr="002B26AE">
              <w:rPr>
                <w:rFonts w:ascii="Tahoma" w:hAnsi="Tahoma" w:cs="Tahoma"/>
                <w:b/>
                <w:color w:val="FFFFFF" w:themeColor="background1"/>
                <w:sz w:val="22"/>
                <w:szCs w:val="22"/>
              </w:rPr>
              <w:t>reak</w:t>
            </w:r>
            <w:r w:rsidR="00EF579B" w:rsidRPr="002B26AE">
              <w:rPr>
                <w:rFonts w:ascii="Tahoma" w:hAnsi="Tahoma" w:cs="Tahoma"/>
                <w:b/>
                <w:color w:val="FFFFFF" w:themeColor="background1"/>
                <w:sz w:val="22"/>
                <w:szCs w:val="22"/>
              </w:rPr>
              <w:t xml:space="preserve">. Please take this </w:t>
            </w:r>
            <w:r w:rsidR="003451EA" w:rsidRPr="002B26AE">
              <w:rPr>
                <w:rFonts w:ascii="Tahoma" w:hAnsi="Tahoma" w:cs="Tahoma"/>
                <w:b/>
                <w:color w:val="FFFFFF" w:themeColor="background1"/>
                <w:sz w:val="22"/>
                <w:szCs w:val="22"/>
              </w:rPr>
              <w:t>o</w:t>
            </w:r>
            <w:r w:rsidRPr="002B26AE">
              <w:rPr>
                <w:rFonts w:ascii="Tahoma" w:hAnsi="Tahoma" w:cs="Tahoma"/>
                <w:b/>
                <w:color w:val="FFFFFF" w:themeColor="background1"/>
                <w:sz w:val="22"/>
                <w:szCs w:val="22"/>
              </w:rPr>
              <w:t>pportunity to visit the exhibition</w:t>
            </w:r>
          </w:p>
        </w:tc>
      </w:tr>
      <w:tr w:rsidR="007F4C37" w:rsidRPr="002B26AE" w14:paraId="38C05E0C" w14:textId="77777777" w:rsidTr="2E332700">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7896D59" w14:textId="17EFDA4D" w:rsidR="007F4C37" w:rsidRPr="002B26AE" w:rsidRDefault="007F4C37" w:rsidP="007401C2">
            <w:pPr>
              <w:pStyle w:val="NormalWeb"/>
              <w:spacing w:before="0" w:beforeAutospacing="0" w:after="0" w:afterAutospacing="0"/>
              <w:rPr>
                <w:rFonts w:ascii="Tahoma" w:hAnsi="Tahoma" w:cs="Tahoma"/>
                <w:sz w:val="22"/>
                <w:szCs w:val="22"/>
              </w:rPr>
            </w:pPr>
            <w:r w:rsidRPr="002B26AE">
              <w:rPr>
                <w:rFonts w:ascii="Tahoma" w:hAnsi="Tahoma" w:cs="Tahoma"/>
                <w:sz w:val="22"/>
                <w:szCs w:val="22"/>
              </w:rPr>
              <w:t>12:</w:t>
            </w:r>
            <w:r w:rsidR="008166AC" w:rsidRPr="002B26AE">
              <w:rPr>
                <w:rFonts w:ascii="Tahoma" w:hAnsi="Tahoma" w:cs="Tahoma"/>
                <w:sz w:val="22"/>
                <w:szCs w:val="22"/>
              </w:rPr>
              <w:t>20</w:t>
            </w:r>
            <w:r w:rsidRPr="002B26AE">
              <w:rPr>
                <w:rFonts w:ascii="Tahoma" w:hAnsi="Tahoma" w:cs="Tahoma"/>
                <w:sz w:val="22"/>
                <w:szCs w:val="22"/>
              </w:rPr>
              <w:t xml:space="preserve"> – 1</w:t>
            </w:r>
            <w:r w:rsidR="00330652" w:rsidRPr="002B26AE">
              <w:rPr>
                <w:rFonts w:ascii="Tahoma" w:hAnsi="Tahoma" w:cs="Tahoma"/>
                <w:sz w:val="22"/>
                <w:szCs w:val="22"/>
              </w:rPr>
              <w:t>3</w:t>
            </w:r>
            <w:r w:rsidRPr="002B26AE">
              <w:rPr>
                <w:rFonts w:ascii="Tahoma" w:hAnsi="Tahoma" w:cs="Tahoma"/>
                <w:sz w:val="22"/>
                <w:szCs w:val="22"/>
              </w:rPr>
              <w:t>:</w:t>
            </w:r>
            <w:r w:rsidR="00330652" w:rsidRPr="002B26AE">
              <w:rPr>
                <w:rFonts w:ascii="Tahoma" w:hAnsi="Tahoma" w:cs="Tahoma"/>
                <w:sz w:val="22"/>
                <w:szCs w:val="22"/>
              </w:rPr>
              <w:t>00</w:t>
            </w:r>
            <w:r w:rsidRPr="002B26AE">
              <w:rPr>
                <w:rFonts w:ascii="Tahoma" w:hAnsi="Tahoma" w:cs="Tahoma"/>
                <w:sz w:val="22"/>
                <w:szCs w:val="22"/>
              </w:rPr>
              <w:t xml:space="preserve">    </w:t>
            </w:r>
          </w:p>
        </w:tc>
        <w:tc>
          <w:tcPr>
            <w:tcW w:w="8221" w:type="dxa"/>
            <w:shd w:val="clear" w:color="auto" w:fill="auto"/>
          </w:tcPr>
          <w:p w14:paraId="6208D47F" w14:textId="17CD7224" w:rsidR="00D61A53" w:rsidRPr="002B26AE" w:rsidRDefault="00212543" w:rsidP="00D61A5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2B26AE">
              <w:rPr>
                <w:rFonts w:ascii="Tahoma" w:hAnsi="Tahoma" w:cs="Tahoma"/>
                <w:b/>
                <w:bCs/>
                <w:sz w:val="22"/>
                <w:szCs w:val="22"/>
              </w:rPr>
              <w:t xml:space="preserve">Break-out session – </w:t>
            </w:r>
            <w:r w:rsidRPr="002B26AE">
              <w:rPr>
                <w:rFonts w:ascii="Tahoma" w:hAnsi="Tahoma" w:cs="Tahoma"/>
                <w:sz w:val="22"/>
                <w:szCs w:val="22"/>
              </w:rPr>
              <w:t xml:space="preserve">Choose from the </w:t>
            </w:r>
            <w:r w:rsidR="00DB24C5">
              <w:rPr>
                <w:rFonts w:ascii="Tahoma" w:hAnsi="Tahoma" w:cs="Tahoma"/>
                <w:sz w:val="22"/>
                <w:szCs w:val="22"/>
              </w:rPr>
              <w:t>following (full descriptors</w:t>
            </w:r>
            <w:r w:rsidRPr="002B26AE">
              <w:rPr>
                <w:rFonts w:ascii="Tahoma" w:hAnsi="Tahoma" w:cs="Tahoma"/>
                <w:sz w:val="22"/>
                <w:szCs w:val="22"/>
              </w:rPr>
              <w:t xml:space="preserve"> below</w:t>
            </w:r>
            <w:r w:rsidR="00DB24C5">
              <w:rPr>
                <w:rFonts w:ascii="Tahoma" w:hAnsi="Tahoma" w:cs="Tahoma"/>
                <w:sz w:val="22"/>
                <w:szCs w:val="22"/>
              </w:rPr>
              <w:t>)</w:t>
            </w:r>
          </w:p>
          <w:p w14:paraId="2116C12A" w14:textId="77777777" w:rsidR="00053A7F" w:rsidRPr="002B26AE" w:rsidRDefault="00053A7F" w:rsidP="00053A7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Style w:val="eop"/>
                <w:lang w:val="de-DE"/>
              </w:rPr>
            </w:pPr>
            <w:bookmarkStart w:id="0" w:name="_Hlk10713512"/>
            <w:r w:rsidRPr="002B26AE">
              <w:rPr>
                <w:rStyle w:val="spellingerror"/>
              </w:rPr>
              <w:t>TechAbility</w:t>
            </w:r>
            <w:r w:rsidRPr="002B26AE">
              <w:rPr>
                <w:rStyle w:val="normaltextrun"/>
              </w:rPr>
              <w:t> Standards; what are they and how can they benefit your organisation?</w:t>
            </w:r>
            <w:r w:rsidRPr="002B26AE">
              <w:rPr>
                <w:rStyle w:val="eop"/>
                <w:color w:val="000000"/>
              </w:rPr>
              <w:t> – Neil Beck, TechAbility and National Star College</w:t>
            </w:r>
          </w:p>
          <w:bookmarkEnd w:id="0"/>
          <w:p w14:paraId="019F1981" w14:textId="347AE97C" w:rsidR="00316F4B" w:rsidRPr="002B26AE" w:rsidRDefault="00316F4B" w:rsidP="00053A7F">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2B26AE">
              <w:t xml:space="preserve">AT Solutions for People with Visual Impairment – </w:t>
            </w:r>
            <w:r w:rsidR="001071F3">
              <w:t>Caireen Sutherland</w:t>
            </w:r>
            <w:r w:rsidRPr="002B26AE">
              <w:t xml:space="preserve">, </w:t>
            </w:r>
            <w:r w:rsidR="008C3A4E">
              <w:t xml:space="preserve">Principal Education Officer, </w:t>
            </w:r>
            <w:r w:rsidRPr="002B26AE">
              <w:t>RNIB</w:t>
            </w:r>
          </w:p>
          <w:p w14:paraId="2E34C042" w14:textId="22929673" w:rsidR="008A7DA2" w:rsidRPr="002B26AE" w:rsidRDefault="00F3062D" w:rsidP="00053A7F">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2B26AE">
              <w:rPr>
                <w:rFonts w:eastAsia="Times New Roman"/>
                <w:color w:val="000000"/>
              </w:rPr>
              <w:t>Inclusive coding environment: use of Gaze and Voice to write code</w:t>
            </w:r>
            <w:r w:rsidRPr="002B26AE">
              <w:rPr>
                <w:sz w:val="20"/>
                <w:szCs w:val="20"/>
              </w:rPr>
              <w:t xml:space="preserve"> </w:t>
            </w:r>
            <w:r w:rsidR="00B83DB6" w:rsidRPr="002B26AE">
              <w:t xml:space="preserve">- Bharat </w:t>
            </w:r>
            <w:proofErr w:type="spellStart"/>
            <w:r w:rsidR="00B83DB6" w:rsidRPr="002B26AE">
              <w:t>Paudyal</w:t>
            </w:r>
            <w:proofErr w:type="spellEnd"/>
            <w:r w:rsidR="00B83DB6" w:rsidRPr="002B26AE">
              <w:t>, Birmingham City University</w:t>
            </w:r>
          </w:p>
        </w:tc>
      </w:tr>
      <w:tr w:rsidR="007F4C37" w:rsidRPr="002B26AE" w14:paraId="5D1922B5" w14:textId="77777777" w:rsidTr="2E33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97"/>
          </w:tcPr>
          <w:p w14:paraId="46E4C36F" w14:textId="1F6E1372" w:rsidR="007F4C37" w:rsidRPr="002B26AE" w:rsidRDefault="007F4C37" w:rsidP="007401C2">
            <w:pPr>
              <w:pStyle w:val="NormalWeb"/>
              <w:spacing w:before="0" w:beforeAutospacing="0" w:after="0" w:afterAutospacing="0"/>
              <w:rPr>
                <w:rFonts w:ascii="Tahoma" w:hAnsi="Tahoma" w:cs="Tahoma"/>
                <w:color w:val="FFFFFF" w:themeColor="background1"/>
                <w:sz w:val="22"/>
                <w:szCs w:val="22"/>
              </w:rPr>
            </w:pPr>
            <w:r w:rsidRPr="002B26AE">
              <w:rPr>
                <w:rFonts w:ascii="Tahoma" w:hAnsi="Tahoma" w:cs="Tahoma"/>
                <w:color w:val="FFFFFF" w:themeColor="background1"/>
                <w:sz w:val="22"/>
                <w:szCs w:val="22"/>
              </w:rPr>
              <w:t>1</w:t>
            </w:r>
            <w:r w:rsidR="00330652" w:rsidRPr="002B26AE">
              <w:rPr>
                <w:rFonts w:ascii="Tahoma" w:hAnsi="Tahoma" w:cs="Tahoma"/>
                <w:color w:val="FFFFFF" w:themeColor="background1"/>
                <w:sz w:val="22"/>
                <w:szCs w:val="22"/>
              </w:rPr>
              <w:t>3</w:t>
            </w:r>
            <w:r w:rsidRPr="002B26AE">
              <w:rPr>
                <w:rFonts w:ascii="Tahoma" w:hAnsi="Tahoma" w:cs="Tahoma"/>
                <w:color w:val="FFFFFF" w:themeColor="background1"/>
                <w:sz w:val="22"/>
                <w:szCs w:val="22"/>
              </w:rPr>
              <w:t>:</w:t>
            </w:r>
            <w:r w:rsidR="00330652" w:rsidRPr="002B26AE">
              <w:rPr>
                <w:rFonts w:ascii="Tahoma" w:hAnsi="Tahoma" w:cs="Tahoma"/>
                <w:color w:val="FFFFFF" w:themeColor="background1"/>
                <w:sz w:val="22"/>
                <w:szCs w:val="22"/>
              </w:rPr>
              <w:t>00</w:t>
            </w:r>
            <w:r w:rsidRPr="002B26AE">
              <w:rPr>
                <w:rFonts w:ascii="Tahoma" w:hAnsi="Tahoma" w:cs="Tahoma"/>
                <w:color w:val="FFFFFF" w:themeColor="background1"/>
                <w:sz w:val="22"/>
                <w:szCs w:val="22"/>
              </w:rPr>
              <w:t xml:space="preserve"> – 1</w:t>
            </w:r>
            <w:r w:rsidR="00D909BA" w:rsidRPr="002B26AE">
              <w:rPr>
                <w:rFonts w:ascii="Tahoma" w:hAnsi="Tahoma" w:cs="Tahoma"/>
                <w:color w:val="FFFFFF" w:themeColor="background1"/>
                <w:sz w:val="22"/>
                <w:szCs w:val="22"/>
              </w:rPr>
              <w:t>4</w:t>
            </w:r>
            <w:r w:rsidRPr="002B26AE">
              <w:rPr>
                <w:rFonts w:ascii="Tahoma" w:hAnsi="Tahoma" w:cs="Tahoma"/>
                <w:color w:val="FFFFFF" w:themeColor="background1"/>
                <w:sz w:val="22"/>
                <w:szCs w:val="22"/>
              </w:rPr>
              <w:t>:</w:t>
            </w:r>
            <w:r w:rsidR="008166AC" w:rsidRPr="002B26AE">
              <w:rPr>
                <w:rFonts w:ascii="Tahoma" w:hAnsi="Tahoma" w:cs="Tahoma"/>
                <w:color w:val="FFFFFF" w:themeColor="background1"/>
                <w:sz w:val="22"/>
                <w:szCs w:val="22"/>
              </w:rPr>
              <w:t>00</w:t>
            </w:r>
            <w:r w:rsidRPr="002B26AE">
              <w:rPr>
                <w:rFonts w:ascii="Tahoma" w:hAnsi="Tahoma" w:cs="Tahoma"/>
                <w:color w:val="FFFFFF" w:themeColor="background1"/>
                <w:sz w:val="22"/>
                <w:szCs w:val="22"/>
              </w:rPr>
              <w:t xml:space="preserve">   </w:t>
            </w:r>
          </w:p>
        </w:tc>
        <w:tc>
          <w:tcPr>
            <w:tcW w:w="8221" w:type="dxa"/>
            <w:shd w:val="clear" w:color="auto" w:fill="00B097"/>
          </w:tcPr>
          <w:p w14:paraId="5B59D7B3" w14:textId="0ED47B5E" w:rsidR="00330652" w:rsidRPr="002B26AE" w:rsidRDefault="007F4C37"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2B26AE">
              <w:rPr>
                <w:rFonts w:ascii="Tahoma" w:hAnsi="Tahoma" w:cs="Tahoma"/>
                <w:b/>
                <w:color w:val="FFFFFF" w:themeColor="background1"/>
                <w:sz w:val="22"/>
                <w:szCs w:val="22"/>
              </w:rPr>
              <w:t>Lunch</w:t>
            </w:r>
            <w:r w:rsidR="00EF579B" w:rsidRPr="002B26AE">
              <w:rPr>
                <w:rFonts w:ascii="Tahoma" w:hAnsi="Tahoma" w:cs="Tahoma"/>
                <w:b/>
                <w:color w:val="FFFFFF" w:themeColor="background1"/>
                <w:sz w:val="22"/>
                <w:szCs w:val="22"/>
              </w:rPr>
              <w:t xml:space="preserve"> is provided in the main room.  Also there is opportunity to:</w:t>
            </w:r>
          </w:p>
          <w:p w14:paraId="30B2B9B9" w14:textId="4D0FCF1E" w:rsidR="007F4C37" w:rsidRPr="002B26AE" w:rsidRDefault="00EF579B" w:rsidP="00EF579B">
            <w:pPr>
              <w:pStyle w:val="NormalWeb"/>
              <w:numPr>
                <w:ilvl w:val="0"/>
                <w:numId w:val="9"/>
              </w:numPr>
              <w:spacing w:before="0" w:beforeAutospacing="0" w:after="0" w:afterAutospacing="0"/>
              <w:ind w:left="311" w:hanging="283"/>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2B26AE">
              <w:rPr>
                <w:rFonts w:ascii="Tahoma" w:hAnsi="Tahoma" w:cs="Tahoma"/>
                <w:b/>
                <w:color w:val="FFFFFF" w:themeColor="background1"/>
                <w:sz w:val="22"/>
                <w:szCs w:val="22"/>
              </w:rPr>
              <w:t>V</w:t>
            </w:r>
            <w:r w:rsidR="00D57FF4" w:rsidRPr="002B26AE">
              <w:rPr>
                <w:rFonts w:ascii="Tahoma" w:hAnsi="Tahoma" w:cs="Tahoma"/>
                <w:b/>
                <w:color w:val="FFFFFF" w:themeColor="background1"/>
                <w:sz w:val="22"/>
                <w:szCs w:val="22"/>
              </w:rPr>
              <w:t xml:space="preserve">iew the </w:t>
            </w:r>
            <w:r w:rsidR="00121CBA" w:rsidRPr="002B26AE">
              <w:rPr>
                <w:rFonts w:ascii="Tahoma" w:hAnsi="Tahoma" w:cs="Tahoma"/>
                <w:b/>
                <w:color w:val="FFFFFF" w:themeColor="background1"/>
                <w:sz w:val="22"/>
                <w:szCs w:val="22"/>
              </w:rPr>
              <w:t>exhibition</w:t>
            </w:r>
            <w:r w:rsidRPr="002B26AE">
              <w:rPr>
                <w:rFonts w:ascii="Tahoma" w:hAnsi="Tahoma" w:cs="Tahoma"/>
                <w:b/>
                <w:color w:val="FFFFFF" w:themeColor="background1"/>
                <w:sz w:val="22"/>
                <w:szCs w:val="22"/>
              </w:rPr>
              <w:t>, get hands on with the products on display</w:t>
            </w:r>
          </w:p>
          <w:p w14:paraId="36803DDF" w14:textId="452FD071" w:rsidR="00EF579B" w:rsidRPr="002B26AE" w:rsidRDefault="00EF579B" w:rsidP="00EF579B">
            <w:pPr>
              <w:pStyle w:val="NormalWeb"/>
              <w:numPr>
                <w:ilvl w:val="0"/>
                <w:numId w:val="9"/>
              </w:numPr>
              <w:spacing w:before="0" w:beforeAutospacing="0" w:after="0" w:afterAutospacing="0"/>
              <w:ind w:left="311" w:hanging="283"/>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2B26AE">
              <w:rPr>
                <w:rFonts w:ascii="Tahoma" w:hAnsi="Tahoma" w:cs="Tahoma"/>
                <w:b/>
                <w:color w:val="FFFFFF" w:themeColor="background1"/>
                <w:sz w:val="22"/>
                <w:szCs w:val="22"/>
              </w:rPr>
              <w:t xml:space="preserve">See how the JACO Robotic Arm </w:t>
            </w:r>
            <w:r w:rsidR="008D05F4" w:rsidRPr="002B26AE">
              <w:rPr>
                <w:rFonts w:ascii="Tahoma" w:hAnsi="Tahoma" w:cs="Tahoma"/>
                <w:b/>
                <w:color w:val="FFFFFF" w:themeColor="background1"/>
                <w:sz w:val="22"/>
                <w:szCs w:val="22"/>
              </w:rPr>
              <w:t>can be used in a college setting</w:t>
            </w:r>
          </w:p>
          <w:p w14:paraId="512A4154" w14:textId="16180E90" w:rsidR="00815474" w:rsidRPr="002B26AE" w:rsidRDefault="00EF579B" w:rsidP="00212543">
            <w:pPr>
              <w:pStyle w:val="NormalWeb"/>
              <w:numPr>
                <w:ilvl w:val="0"/>
                <w:numId w:val="9"/>
              </w:numPr>
              <w:spacing w:before="0" w:beforeAutospacing="0" w:after="0" w:afterAutospacing="0"/>
              <w:ind w:left="311" w:hanging="283"/>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2B26AE">
              <w:rPr>
                <w:rFonts w:ascii="Tahoma" w:hAnsi="Tahoma" w:cs="Tahoma"/>
                <w:b/>
                <w:color w:val="FFFFFF" w:themeColor="background1"/>
                <w:sz w:val="22"/>
                <w:szCs w:val="22"/>
              </w:rPr>
              <w:t xml:space="preserve">View </w:t>
            </w:r>
            <w:r w:rsidR="008D05F4" w:rsidRPr="002B26AE">
              <w:rPr>
                <w:rFonts w:ascii="Tahoma" w:hAnsi="Tahoma" w:cs="Tahoma"/>
                <w:b/>
                <w:color w:val="FFFFFF" w:themeColor="background1"/>
                <w:sz w:val="22"/>
                <w:szCs w:val="22"/>
              </w:rPr>
              <w:t xml:space="preserve">a </w:t>
            </w:r>
            <w:r w:rsidRPr="002B26AE">
              <w:rPr>
                <w:rFonts w:ascii="Tahoma" w:hAnsi="Tahoma" w:cs="Tahoma"/>
                <w:b/>
                <w:color w:val="FFFFFF" w:themeColor="background1"/>
                <w:sz w:val="22"/>
                <w:szCs w:val="22"/>
              </w:rPr>
              <w:t>showcase of TechAbility’s Webinars; suggest future subjects</w:t>
            </w:r>
          </w:p>
        </w:tc>
        <w:bookmarkStart w:id="1" w:name="_GoBack"/>
        <w:bookmarkEnd w:id="1"/>
      </w:tr>
      <w:tr w:rsidR="00D45892" w:rsidRPr="002B26AE" w14:paraId="287EB14D" w14:textId="77777777" w:rsidTr="2E332700">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ABCF94C" w14:textId="423C4B17" w:rsidR="00D45892" w:rsidRPr="002B26AE" w:rsidRDefault="00D4480D" w:rsidP="007401C2">
            <w:pPr>
              <w:pStyle w:val="NormalWeb"/>
              <w:spacing w:before="0" w:beforeAutospacing="0" w:after="0" w:afterAutospacing="0"/>
              <w:rPr>
                <w:rFonts w:ascii="Tahoma" w:hAnsi="Tahoma" w:cs="Tahoma"/>
                <w:sz w:val="22"/>
                <w:szCs w:val="22"/>
              </w:rPr>
            </w:pPr>
            <w:r w:rsidRPr="002B26AE">
              <w:rPr>
                <w:rFonts w:ascii="Tahoma" w:hAnsi="Tahoma" w:cs="Tahoma"/>
                <w:sz w:val="22"/>
                <w:szCs w:val="22"/>
              </w:rPr>
              <w:t>13:</w:t>
            </w:r>
            <w:r w:rsidR="008166AC" w:rsidRPr="002B26AE">
              <w:rPr>
                <w:rFonts w:ascii="Tahoma" w:hAnsi="Tahoma" w:cs="Tahoma"/>
                <w:sz w:val="22"/>
                <w:szCs w:val="22"/>
              </w:rPr>
              <w:t>3</w:t>
            </w:r>
            <w:r w:rsidR="00330652" w:rsidRPr="002B26AE">
              <w:rPr>
                <w:rFonts w:ascii="Tahoma" w:hAnsi="Tahoma" w:cs="Tahoma"/>
                <w:sz w:val="22"/>
                <w:szCs w:val="22"/>
              </w:rPr>
              <w:t>0</w:t>
            </w:r>
            <w:r w:rsidRPr="002B26AE">
              <w:rPr>
                <w:rFonts w:ascii="Tahoma" w:hAnsi="Tahoma" w:cs="Tahoma"/>
                <w:sz w:val="22"/>
                <w:szCs w:val="22"/>
              </w:rPr>
              <w:t xml:space="preserve"> – 1</w:t>
            </w:r>
            <w:r w:rsidR="00330652" w:rsidRPr="002B26AE">
              <w:rPr>
                <w:rFonts w:ascii="Tahoma" w:hAnsi="Tahoma" w:cs="Tahoma"/>
                <w:sz w:val="22"/>
                <w:szCs w:val="22"/>
              </w:rPr>
              <w:t>4</w:t>
            </w:r>
            <w:r w:rsidRPr="002B26AE">
              <w:rPr>
                <w:rFonts w:ascii="Tahoma" w:hAnsi="Tahoma" w:cs="Tahoma"/>
                <w:sz w:val="22"/>
                <w:szCs w:val="22"/>
              </w:rPr>
              <w:t>:</w:t>
            </w:r>
            <w:r w:rsidR="008166AC" w:rsidRPr="002B26AE">
              <w:rPr>
                <w:rFonts w:ascii="Tahoma" w:hAnsi="Tahoma" w:cs="Tahoma"/>
                <w:sz w:val="22"/>
                <w:szCs w:val="22"/>
              </w:rPr>
              <w:t>0</w:t>
            </w:r>
            <w:r w:rsidR="00330652" w:rsidRPr="002B26AE">
              <w:rPr>
                <w:rFonts w:ascii="Tahoma" w:hAnsi="Tahoma" w:cs="Tahoma"/>
                <w:sz w:val="22"/>
                <w:szCs w:val="22"/>
              </w:rPr>
              <w:t>0</w:t>
            </w:r>
          </w:p>
        </w:tc>
        <w:tc>
          <w:tcPr>
            <w:tcW w:w="8221" w:type="dxa"/>
            <w:shd w:val="clear" w:color="auto" w:fill="auto"/>
          </w:tcPr>
          <w:p w14:paraId="0F952DB3" w14:textId="77777777" w:rsidR="00D4480D" w:rsidRPr="002B26AE" w:rsidRDefault="00D45892" w:rsidP="00D4480D">
            <w:pPr>
              <w:cnfStyle w:val="000000000000" w:firstRow="0" w:lastRow="0" w:firstColumn="0" w:lastColumn="0" w:oddVBand="0" w:evenVBand="0" w:oddHBand="0" w:evenHBand="0" w:firstRowFirstColumn="0" w:firstRowLastColumn="0" w:lastRowFirstColumn="0" w:lastRowLastColumn="0"/>
              <w:rPr>
                <w:rFonts w:eastAsia="Times New Roman"/>
                <w:b/>
                <w:bCs/>
              </w:rPr>
            </w:pPr>
            <w:r w:rsidRPr="002B26AE">
              <w:rPr>
                <w:rFonts w:eastAsia="Times New Roman"/>
                <w:b/>
                <w:bCs/>
              </w:rPr>
              <w:t>Karten Network Meeting</w:t>
            </w:r>
          </w:p>
          <w:p w14:paraId="6EB4C88D" w14:textId="000C177C" w:rsidR="00D45892" w:rsidRPr="002B26AE" w:rsidRDefault="00D4480D" w:rsidP="00B132A1">
            <w:pPr>
              <w:cnfStyle w:val="000000000000" w:firstRow="0" w:lastRow="0" w:firstColumn="0" w:lastColumn="0" w:oddVBand="0" w:evenVBand="0" w:oddHBand="0" w:evenHBand="0" w:firstRowFirstColumn="0" w:firstRowLastColumn="0" w:lastRowFirstColumn="0" w:lastRowLastColumn="0"/>
              <w:rPr>
                <w:iCs/>
              </w:rPr>
            </w:pPr>
            <w:r w:rsidRPr="002B26AE">
              <w:rPr>
                <w:rFonts w:eastAsia="Times New Roman"/>
                <w:iCs/>
              </w:rPr>
              <w:t>Please note: T</w:t>
            </w:r>
            <w:r w:rsidR="00D45892" w:rsidRPr="002B26AE">
              <w:rPr>
                <w:rFonts w:eastAsia="Times New Roman"/>
                <w:iCs/>
              </w:rPr>
              <w:t>his session is exclusively for Karten Network members</w:t>
            </w:r>
            <w:r w:rsidR="00B132A1" w:rsidRPr="002B26AE">
              <w:rPr>
                <w:rFonts w:eastAsia="Times New Roman"/>
                <w:iCs/>
              </w:rPr>
              <w:t>.</w:t>
            </w:r>
          </w:p>
        </w:tc>
      </w:tr>
      <w:tr w:rsidR="007F4C37" w:rsidRPr="002B26AE" w14:paraId="2C0FE02B" w14:textId="77777777" w:rsidTr="2E33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85568E0" w14:textId="57735283" w:rsidR="007F4C37" w:rsidRPr="002B26AE" w:rsidRDefault="007F4C37" w:rsidP="007401C2">
            <w:pPr>
              <w:pStyle w:val="NormalWeb"/>
              <w:spacing w:before="0" w:beforeAutospacing="0" w:after="0" w:afterAutospacing="0"/>
              <w:rPr>
                <w:rFonts w:ascii="Tahoma" w:hAnsi="Tahoma" w:cs="Tahoma"/>
                <w:sz w:val="22"/>
                <w:szCs w:val="22"/>
              </w:rPr>
            </w:pPr>
            <w:r w:rsidRPr="002B26AE">
              <w:rPr>
                <w:rFonts w:ascii="Tahoma" w:hAnsi="Tahoma" w:cs="Tahoma"/>
                <w:sz w:val="22"/>
                <w:szCs w:val="22"/>
              </w:rPr>
              <w:t>1</w:t>
            </w:r>
            <w:r w:rsidR="00DA22A4" w:rsidRPr="002B26AE">
              <w:rPr>
                <w:rFonts w:ascii="Tahoma" w:hAnsi="Tahoma" w:cs="Tahoma"/>
                <w:sz w:val="22"/>
                <w:szCs w:val="22"/>
              </w:rPr>
              <w:t>4:00</w:t>
            </w:r>
            <w:r w:rsidRPr="002B26AE">
              <w:rPr>
                <w:rFonts w:ascii="Tahoma" w:hAnsi="Tahoma" w:cs="Tahoma"/>
                <w:sz w:val="22"/>
                <w:szCs w:val="22"/>
              </w:rPr>
              <w:t xml:space="preserve"> – 14:</w:t>
            </w:r>
            <w:r w:rsidR="00DA22A4" w:rsidRPr="002B26AE">
              <w:rPr>
                <w:rFonts w:ascii="Tahoma" w:hAnsi="Tahoma" w:cs="Tahoma"/>
                <w:sz w:val="22"/>
                <w:szCs w:val="22"/>
              </w:rPr>
              <w:t>4</w:t>
            </w:r>
            <w:r w:rsidR="008166AC" w:rsidRPr="002B26AE">
              <w:rPr>
                <w:rFonts w:ascii="Tahoma" w:hAnsi="Tahoma" w:cs="Tahoma"/>
                <w:sz w:val="22"/>
                <w:szCs w:val="22"/>
              </w:rPr>
              <w:t>0</w:t>
            </w:r>
            <w:r w:rsidRPr="002B26AE">
              <w:rPr>
                <w:rFonts w:ascii="Tahoma" w:hAnsi="Tahoma" w:cs="Tahoma"/>
                <w:sz w:val="22"/>
                <w:szCs w:val="22"/>
              </w:rPr>
              <w:t xml:space="preserve">     </w:t>
            </w:r>
          </w:p>
        </w:tc>
        <w:tc>
          <w:tcPr>
            <w:tcW w:w="8221" w:type="dxa"/>
            <w:shd w:val="clear" w:color="auto" w:fill="auto"/>
          </w:tcPr>
          <w:p w14:paraId="74C47E1C" w14:textId="5842714E" w:rsidR="00212543" w:rsidRPr="002B26AE" w:rsidRDefault="00212543" w:rsidP="0021254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2B26AE">
              <w:rPr>
                <w:rFonts w:ascii="Tahoma" w:hAnsi="Tahoma" w:cs="Tahoma"/>
                <w:b/>
                <w:bCs/>
                <w:sz w:val="22"/>
                <w:szCs w:val="22"/>
              </w:rPr>
              <w:t>Break-out session</w:t>
            </w:r>
            <w:r w:rsidR="008166AC" w:rsidRPr="002B26AE">
              <w:rPr>
                <w:rFonts w:ascii="Tahoma" w:hAnsi="Tahoma" w:cs="Tahoma"/>
                <w:b/>
                <w:bCs/>
                <w:sz w:val="22"/>
                <w:szCs w:val="22"/>
              </w:rPr>
              <w:t xml:space="preserve"> </w:t>
            </w:r>
            <w:r w:rsidRPr="002B26AE">
              <w:rPr>
                <w:rFonts w:ascii="Tahoma" w:hAnsi="Tahoma" w:cs="Tahoma"/>
                <w:b/>
                <w:bCs/>
                <w:sz w:val="22"/>
                <w:szCs w:val="22"/>
              </w:rPr>
              <w:t xml:space="preserve">– </w:t>
            </w:r>
            <w:r w:rsidR="00DB24C5" w:rsidRPr="002B26AE">
              <w:rPr>
                <w:rFonts w:ascii="Tahoma" w:hAnsi="Tahoma" w:cs="Tahoma"/>
                <w:sz w:val="22"/>
                <w:szCs w:val="22"/>
              </w:rPr>
              <w:t xml:space="preserve">Choose from the </w:t>
            </w:r>
            <w:r w:rsidR="00DB24C5">
              <w:rPr>
                <w:rFonts w:ascii="Tahoma" w:hAnsi="Tahoma" w:cs="Tahoma"/>
                <w:sz w:val="22"/>
                <w:szCs w:val="22"/>
              </w:rPr>
              <w:t>following (full descriptors</w:t>
            </w:r>
            <w:r w:rsidR="00DB24C5" w:rsidRPr="002B26AE">
              <w:rPr>
                <w:rFonts w:ascii="Tahoma" w:hAnsi="Tahoma" w:cs="Tahoma"/>
                <w:sz w:val="22"/>
                <w:szCs w:val="22"/>
              </w:rPr>
              <w:t xml:space="preserve"> below</w:t>
            </w:r>
            <w:r w:rsidR="00DB24C5">
              <w:rPr>
                <w:rFonts w:ascii="Tahoma" w:hAnsi="Tahoma" w:cs="Tahoma"/>
                <w:sz w:val="22"/>
                <w:szCs w:val="22"/>
              </w:rPr>
              <w:t>)</w:t>
            </w:r>
          </w:p>
          <w:p w14:paraId="4E8F871D" w14:textId="53066C73" w:rsidR="00316F4B" w:rsidRPr="002B26AE" w:rsidRDefault="00316F4B" w:rsidP="00070B8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lang w:val="de-DE"/>
              </w:rPr>
            </w:pPr>
            <w:r w:rsidRPr="002B26AE">
              <w:t>Identifying Appropriate Symbol Communication Aids; presentation of a research project – Janice Murray, Manchester Metropolitan University</w:t>
            </w:r>
          </w:p>
          <w:p w14:paraId="1559E5C4" w14:textId="1AF75383" w:rsidR="2E332700" w:rsidRDefault="2E332700" w:rsidP="2E332700">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Opportunities for Professional Development in Assistive Technology – Paul Doyle, Hereward College; Holly Hartley, Seashell Trust &amp; </w:t>
            </w:r>
            <w:r w:rsidR="00ED1DA0">
              <w:t>Will Wade</w:t>
            </w:r>
            <w:r>
              <w:t>, ACE Centre</w:t>
            </w:r>
          </w:p>
          <w:p w14:paraId="6FA51B29" w14:textId="5AD954FC" w:rsidR="007C0D0E" w:rsidRPr="002B26AE" w:rsidRDefault="2E332700" w:rsidP="00070B83">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Implementing Assistive Technology: What can Specialist Colleges and General FE Colleges learn from each other? – Rohan Slaughter, JISC</w:t>
            </w:r>
          </w:p>
        </w:tc>
      </w:tr>
      <w:tr w:rsidR="007F4C37" w:rsidRPr="002B26AE" w14:paraId="06C69C0C" w14:textId="77777777" w:rsidTr="2E332700">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817973A" w14:textId="3AB4A6AD" w:rsidR="007F4C37" w:rsidRPr="002B26AE" w:rsidRDefault="007F4C37" w:rsidP="007401C2">
            <w:pPr>
              <w:pStyle w:val="NormalWeb"/>
              <w:spacing w:before="0" w:beforeAutospacing="0" w:after="0" w:afterAutospacing="0"/>
              <w:rPr>
                <w:rFonts w:ascii="Tahoma" w:hAnsi="Tahoma" w:cs="Tahoma"/>
                <w:sz w:val="22"/>
                <w:szCs w:val="22"/>
              </w:rPr>
            </w:pPr>
            <w:r w:rsidRPr="002B26AE">
              <w:rPr>
                <w:rFonts w:ascii="Tahoma" w:hAnsi="Tahoma" w:cs="Tahoma"/>
                <w:sz w:val="22"/>
                <w:szCs w:val="22"/>
              </w:rPr>
              <w:t>14:</w:t>
            </w:r>
            <w:r w:rsidR="00DA22A4" w:rsidRPr="002B26AE">
              <w:rPr>
                <w:rFonts w:ascii="Tahoma" w:hAnsi="Tahoma" w:cs="Tahoma"/>
                <w:sz w:val="22"/>
                <w:szCs w:val="22"/>
              </w:rPr>
              <w:t>45</w:t>
            </w:r>
            <w:r w:rsidRPr="002B26AE">
              <w:rPr>
                <w:rFonts w:ascii="Tahoma" w:hAnsi="Tahoma" w:cs="Tahoma"/>
                <w:sz w:val="22"/>
                <w:szCs w:val="22"/>
              </w:rPr>
              <w:t>– 15:</w:t>
            </w:r>
            <w:r w:rsidR="008166AC" w:rsidRPr="002B26AE">
              <w:rPr>
                <w:rFonts w:ascii="Tahoma" w:hAnsi="Tahoma" w:cs="Tahoma"/>
                <w:sz w:val="22"/>
                <w:szCs w:val="22"/>
              </w:rPr>
              <w:t>25</w:t>
            </w:r>
            <w:r w:rsidRPr="002B26AE">
              <w:rPr>
                <w:rFonts w:ascii="Tahoma" w:hAnsi="Tahoma" w:cs="Tahoma"/>
                <w:sz w:val="22"/>
                <w:szCs w:val="22"/>
              </w:rPr>
              <w:t xml:space="preserve">     </w:t>
            </w:r>
          </w:p>
        </w:tc>
        <w:tc>
          <w:tcPr>
            <w:tcW w:w="8221" w:type="dxa"/>
            <w:shd w:val="clear" w:color="auto" w:fill="auto"/>
          </w:tcPr>
          <w:p w14:paraId="2F488EF7" w14:textId="3F95D095" w:rsidR="00212543" w:rsidRPr="002B26AE" w:rsidRDefault="00212543" w:rsidP="0021254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2B26AE">
              <w:rPr>
                <w:rFonts w:ascii="Tahoma" w:hAnsi="Tahoma" w:cs="Tahoma"/>
                <w:b/>
                <w:bCs/>
                <w:sz w:val="22"/>
                <w:szCs w:val="22"/>
              </w:rPr>
              <w:t xml:space="preserve">Break-out session – </w:t>
            </w:r>
            <w:r w:rsidR="00DB24C5" w:rsidRPr="002B26AE">
              <w:rPr>
                <w:rFonts w:ascii="Tahoma" w:hAnsi="Tahoma" w:cs="Tahoma"/>
                <w:sz w:val="22"/>
                <w:szCs w:val="22"/>
              </w:rPr>
              <w:t xml:space="preserve">Choose from the </w:t>
            </w:r>
            <w:r w:rsidR="00DB24C5">
              <w:rPr>
                <w:rFonts w:ascii="Tahoma" w:hAnsi="Tahoma" w:cs="Tahoma"/>
                <w:sz w:val="22"/>
                <w:szCs w:val="22"/>
              </w:rPr>
              <w:t>following (full descriptors</w:t>
            </w:r>
            <w:r w:rsidR="00DB24C5" w:rsidRPr="002B26AE">
              <w:rPr>
                <w:rFonts w:ascii="Tahoma" w:hAnsi="Tahoma" w:cs="Tahoma"/>
                <w:sz w:val="22"/>
                <w:szCs w:val="22"/>
              </w:rPr>
              <w:t xml:space="preserve"> below</w:t>
            </w:r>
            <w:r w:rsidR="00DB24C5">
              <w:rPr>
                <w:rFonts w:ascii="Tahoma" w:hAnsi="Tahoma" w:cs="Tahoma"/>
                <w:sz w:val="22"/>
                <w:szCs w:val="22"/>
              </w:rPr>
              <w:t>)</w:t>
            </w:r>
          </w:p>
          <w:p w14:paraId="33A77390" w14:textId="1B72A8DC" w:rsidR="00316F4B" w:rsidRPr="002B26AE" w:rsidRDefault="2E332700" w:rsidP="00070B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2E332700">
              <w:rPr>
                <w:rStyle w:val="eop"/>
                <w:color w:val="000000" w:themeColor="text1"/>
              </w:rPr>
              <w:t>What Use is 3D Printing? – Simon Barnett, National Star College</w:t>
            </w:r>
            <w:r>
              <w:t xml:space="preserve"> </w:t>
            </w:r>
          </w:p>
          <w:p w14:paraId="5DA00B1A" w14:textId="46DF0E47" w:rsidR="00316F4B" w:rsidRPr="002B26AE" w:rsidRDefault="2E332700" w:rsidP="00070B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Demystifying Switching – Hannah Golding, Treloar College</w:t>
            </w:r>
          </w:p>
          <w:p w14:paraId="3C118275" w14:textId="502BE16E" w:rsidR="00917345" w:rsidRPr="002B26AE" w:rsidRDefault="2E332700" w:rsidP="00070B8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AAC and GDPR; what should organisations be doing? – Fil McIntyre, TechAbility and Beaumont College</w:t>
            </w:r>
          </w:p>
        </w:tc>
      </w:tr>
      <w:tr w:rsidR="007F4C37" w:rsidRPr="002B26AE" w14:paraId="784246D8" w14:textId="77777777" w:rsidTr="2E332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C5D2E29" w14:textId="6742447D" w:rsidR="007F4C37" w:rsidRPr="002B26AE" w:rsidRDefault="007F4C37" w:rsidP="007401C2">
            <w:pPr>
              <w:pStyle w:val="NormalWeb"/>
              <w:spacing w:before="0" w:beforeAutospacing="0" w:after="0" w:afterAutospacing="0"/>
              <w:rPr>
                <w:rFonts w:ascii="Tahoma" w:hAnsi="Tahoma" w:cs="Tahoma"/>
                <w:sz w:val="22"/>
                <w:szCs w:val="22"/>
              </w:rPr>
            </w:pPr>
            <w:r w:rsidRPr="002B26AE">
              <w:rPr>
                <w:rFonts w:ascii="Tahoma" w:hAnsi="Tahoma" w:cs="Tahoma"/>
                <w:sz w:val="22"/>
                <w:szCs w:val="22"/>
              </w:rPr>
              <w:t>15:</w:t>
            </w:r>
            <w:r w:rsidR="00DA22A4" w:rsidRPr="002B26AE">
              <w:rPr>
                <w:rFonts w:ascii="Tahoma" w:hAnsi="Tahoma" w:cs="Tahoma"/>
                <w:sz w:val="22"/>
                <w:szCs w:val="22"/>
              </w:rPr>
              <w:t>30</w:t>
            </w:r>
            <w:r w:rsidRPr="002B26AE">
              <w:rPr>
                <w:rFonts w:ascii="Tahoma" w:hAnsi="Tahoma" w:cs="Tahoma"/>
                <w:sz w:val="22"/>
                <w:szCs w:val="22"/>
              </w:rPr>
              <w:t xml:space="preserve"> – 1</w:t>
            </w:r>
            <w:r w:rsidR="00DA22A4" w:rsidRPr="002B26AE">
              <w:rPr>
                <w:rFonts w:ascii="Tahoma" w:hAnsi="Tahoma" w:cs="Tahoma"/>
                <w:sz w:val="22"/>
                <w:szCs w:val="22"/>
              </w:rPr>
              <w:t>6:00</w:t>
            </w:r>
            <w:r w:rsidRPr="002B26AE">
              <w:rPr>
                <w:rFonts w:ascii="Tahoma" w:hAnsi="Tahoma" w:cs="Tahoma"/>
                <w:sz w:val="22"/>
                <w:szCs w:val="22"/>
              </w:rPr>
              <w:t xml:space="preserve">     </w:t>
            </w:r>
          </w:p>
        </w:tc>
        <w:tc>
          <w:tcPr>
            <w:tcW w:w="8221" w:type="dxa"/>
            <w:shd w:val="clear" w:color="auto" w:fill="auto"/>
          </w:tcPr>
          <w:p w14:paraId="1D587224" w14:textId="04604289" w:rsidR="00D66A64" w:rsidRPr="002B26AE" w:rsidRDefault="007F4C37" w:rsidP="0074329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sz w:val="22"/>
                <w:szCs w:val="20"/>
              </w:rPr>
            </w:pPr>
            <w:r w:rsidRPr="002B26AE">
              <w:rPr>
                <w:rFonts w:ascii="Tahoma" w:hAnsi="Tahoma" w:cs="Tahoma"/>
                <w:b/>
                <w:sz w:val="22"/>
                <w:szCs w:val="20"/>
              </w:rPr>
              <w:t>Panel discussio</w:t>
            </w:r>
            <w:r w:rsidR="0014714A" w:rsidRPr="002B26AE">
              <w:rPr>
                <w:rFonts w:ascii="Tahoma" w:hAnsi="Tahoma" w:cs="Tahoma"/>
                <w:b/>
                <w:sz w:val="22"/>
                <w:szCs w:val="20"/>
              </w:rPr>
              <w:t>n</w:t>
            </w:r>
            <w:r w:rsidR="0014714A" w:rsidRPr="002B26AE">
              <w:rPr>
                <w:rFonts w:ascii="Tahoma" w:hAnsi="Tahoma" w:cs="Tahoma"/>
                <w:bCs/>
                <w:sz w:val="22"/>
                <w:szCs w:val="20"/>
              </w:rPr>
              <w:t xml:space="preserve"> </w:t>
            </w:r>
            <w:r w:rsidR="00365CEF" w:rsidRPr="002B26AE">
              <w:rPr>
                <w:rFonts w:ascii="Tahoma" w:hAnsi="Tahoma" w:cs="Tahoma"/>
                <w:bCs/>
                <w:sz w:val="22"/>
                <w:szCs w:val="20"/>
              </w:rPr>
              <w:t>–</w:t>
            </w:r>
            <w:r w:rsidR="0014714A" w:rsidRPr="002B26AE">
              <w:rPr>
                <w:rFonts w:ascii="Tahoma" w:hAnsi="Tahoma" w:cs="Tahoma"/>
                <w:bCs/>
                <w:sz w:val="22"/>
                <w:szCs w:val="20"/>
              </w:rPr>
              <w:t xml:space="preserve"> </w:t>
            </w:r>
            <w:r w:rsidR="00365CEF" w:rsidRPr="002B26AE">
              <w:rPr>
                <w:rFonts w:ascii="Tahoma" w:hAnsi="Tahoma" w:cs="Tahoma"/>
                <w:b/>
                <w:bCs/>
                <w:sz w:val="22"/>
                <w:szCs w:val="20"/>
              </w:rPr>
              <w:t xml:space="preserve">How </w:t>
            </w:r>
            <w:r w:rsidR="00317633" w:rsidRPr="002B26AE">
              <w:rPr>
                <w:rFonts w:ascii="Tahoma" w:hAnsi="Tahoma" w:cs="Tahoma"/>
                <w:b/>
                <w:bCs/>
                <w:sz w:val="22"/>
                <w:szCs w:val="20"/>
              </w:rPr>
              <w:t xml:space="preserve">can </w:t>
            </w:r>
            <w:r w:rsidR="00365CEF" w:rsidRPr="002B26AE">
              <w:rPr>
                <w:rFonts w:ascii="Tahoma" w:hAnsi="Tahoma" w:cs="Tahoma"/>
                <w:b/>
                <w:bCs/>
                <w:sz w:val="22"/>
                <w:szCs w:val="20"/>
              </w:rPr>
              <w:t>standards</w:t>
            </w:r>
            <w:r w:rsidR="00317633" w:rsidRPr="002B26AE">
              <w:rPr>
                <w:rFonts w:ascii="Tahoma" w:hAnsi="Tahoma" w:cs="Tahoma"/>
                <w:b/>
                <w:bCs/>
                <w:sz w:val="22"/>
                <w:szCs w:val="20"/>
              </w:rPr>
              <w:t xml:space="preserve"> in Assistive Technology practice</w:t>
            </w:r>
            <w:r w:rsidR="00365CEF" w:rsidRPr="002B26AE">
              <w:rPr>
                <w:rFonts w:ascii="Tahoma" w:hAnsi="Tahoma" w:cs="Tahoma"/>
                <w:b/>
                <w:bCs/>
                <w:sz w:val="22"/>
                <w:szCs w:val="20"/>
              </w:rPr>
              <w:t xml:space="preserve"> </w:t>
            </w:r>
            <w:r w:rsidR="00317633" w:rsidRPr="002B26AE">
              <w:rPr>
                <w:rFonts w:ascii="Tahoma" w:hAnsi="Tahoma" w:cs="Tahoma"/>
                <w:b/>
                <w:bCs/>
                <w:sz w:val="22"/>
                <w:szCs w:val="20"/>
              </w:rPr>
              <w:t xml:space="preserve">be raised </w:t>
            </w:r>
            <w:r w:rsidR="00365CEF" w:rsidRPr="002B26AE">
              <w:rPr>
                <w:rFonts w:ascii="Tahoma" w:hAnsi="Tahoma" w:cs="Tahoma"/>
                <w:b/>
                <w:bCs/>
                <w:sz w:val="22"/>
                <w:szCs w:val="20"/>
              </w:rPr>
              <w:t>so potential can be fulfilled?</w:t>
            </w:r>
          </w:p>
          <w:p w14:paraId="6DDDFD10" w14:textId="05EBED7B" w:rsidR="006D3E11" w:rsidRPr="002B26AE" w:rsidRDefault="001703F9" w:rsidP="00583258">
            <w:pPr>
              <w:cnfStyle w:val="000000100000" w:firstRow="0" w:lastRow="0" w:firstColumn="0" w:lastColumn="0" w:oddVBand="0" w:evenVBand="0" w:oddHBand="1" w:evenHBand="0" w:firstRowFirstColumn="0" w:firstRowLastColumn="0" w:lastRowFirstColumn="0" w:lastRowLastColumn="0"/>
            </w:pPr>
            <w:r w:rsidRPr="002B26AE">
              <w:t xml:space="preserve">Make your voice heard!  This is your opportunity to question our keynote speakers and let them know your thoughts.  Our panel members are influential in the sector and this is your chance to make your opinions heard.  All feedback on </w:t>
            </w:r>
            <w:proofErr w:type="spellStart"/>
            <w:r w:rsidRPr="002B26AE">
              <w:t>Vevox</w:t>
            </w:r>
            <w:proofErr w:type="spellEnd"/>
            <w:r w:rsidRPr="002B26AE">
              <w:t xml:space="preserve"> and </w:t>
            </w:r>
            <w:r w:rsidR="00365CEF" w:rsidRPr="002B26AE">
              <w:t xml:space="preserve">a transcript of the recording </w:t>
            </w:r>
            <w:r w:rsidRPr="002B26AE">
              <w:t xml:space="preserve">will be made available to panel members and delegates. </w:t>
            </w:r>
          </w:p>
        </w:tc>
      </w:tr>
      <w:tr w:rsidR="007F4C37" w:rsidRPr="002B26AE" w14:paraId="372B8BFC" w14:textId="77777777" w:rsidTr="2E332700">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1A4CC60" w14:textId="4453A4E4" w:rsidR="007F4C37" w:rsidRPr="002B26AE" w:rsidRDefault="007F4C37" w:rsidP="007401C2">
            <w:pPr>
              <w:pStyle w:val="NormalWeb"/>
              <w:spacing w:before="0" w:beforeAutospacing="0" w:after="0" w:afterAutospacing="0"/>
              <w:rPr>
                <w:rFonts w:ascii="Tahoma" w:hAnsi="Tahoma" w:cs="Tahoma"/>
                <w:b w:val="0"/>
                <w:bCs w:val="0"/>
                <w:sz w:val="22"/>
                <w:szCs w:val="22"/>
              </w:rPr>
            </w:pPr>
            <w:r w:rsidRPr="002B26AE">
              <w:rPr>
                <w:rFonts w:ascii="Tahoma" w:hAnsi="Tahoma" w:cs="Tahoma"/>
                <w:sz w:val="22"/>
                <w:szCs w:val="22"/>
              </w:rPr>
              <w:t>1</w:t>
            </w:r>
            <w:r w:rsidR="00DA22A4" w:rsidRPr="002B26AE">
              <w:rPr>
                <w:rFonts w:ascii="Tahoma" w:hAnsi="Tahoma" w:cs="Tahoma"/>
                <w:sz w:val="22"/>
                <w:szCs w:val="22"/>
              </w:rPr>
              <w:t>6</w:t>
            </w:r>
            <w:r w:rsidRPr="002B26AE">
              <w:rPr>
                <w:rFonts w:ascii="Tahoma" w:hAnsi="Tahoma" w:cs="Tahoma"/>
                <w:sz w:val="22"/>
                <w:szCs w:val="22"/>
              </w:rPr>
              <w:t>:</w:t>
            </w:r>
            <w:r w:rsidR="00DA22A4" w:rsidRPr="002B26AE">
              <w:rPr>
                <w:rFonts w:ascii="Tahoma" w:hAnsi="Tahoma" w:cs="Tahoma"/>
                <w:sz w:val="22"/>
                <w:szCs w:val="22"/>
              </w:rPr>
              <w:t>00</w:t>
            </w:r>
            <w:r w:rsidRPr="002B26AE">
              <w:rPr>
                <w:rFonts w:ascii="Tahoma" w:hAnsi="Tahoma" w:cs="Tahoma"/>
                <w:sz w:val="22"/>
                <w:szCs w:val="22"/>
              </w:rPr>
              <w:t xml:space="preserve"> – 16:</w:t>
            </w:r>
            <w:r w:rsidR="00DA22A4" w:rsidRPr="002B26AE">
              <w:rPr>
                <w:rFonts w:ascii="Tahoma" w:hAnsi="Tahoma" w:cs="Tahoma"/>
                <w:sz w:val="22"/>
                <w:szCs w:val="22"/>
              </w:rPr>
              <w:t>1</w:t>
            </w:r>
            <w:r w:rsidRPr="002B26AE">
              <w:rPr>
                <w:rFonts w:ascii="Tahoma" w:hAnsi="Tahoma" w:cs="Tahoma"/>
                <w:sz w:val="22"/>
                <w:szCs w:val="22"/>
              </w:rPr>
              <w:t>0</w:t>
            </w:r>
          </w:p>
        </w:tc>
        <w:tc>
          <w:tcPr>
            <w:tcW w:w="8221" w:type="dxa"/>
            <w:shd w:val="clear" w:color="auto" w:fill="auto"/>
          </w:tcPr>
          <w:p w14:paraId="5A818DD8" w14:textId="64DD8C8D" w:rsidR="00D66A64" w:rsidRPr="002B26AE" w:rsidRDefault="00CC58D0" w:rsidP="00DD199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bCs/>
                <w:sz w:val="22"/>
                <w:szCs w:val="22"/>
              </w:rPr>
            </w:pPr>
            <w:r w:rsidRPr="002B26AE">
              <w:rPr>
                <w:rFonts w:ascii="Tahoma" w:hAnsi="Tahoma" w:cs="Tahoma"/>
                <w:sz w:val="22"/>
                <w:szCs w:val="22"/>
              </w:rPr>
              <w:t>Review of the day</w:t>
            </w:r>
            <w:r w:rsidR="00DD199B" w:rsidRPr="002B26AE">
              <w:rPr>
                <w:rFonts w:ascii="Tahoma" w:hAnsi="Tahoma" w:cs="Tahoma"/>
                <w:sz w:val="22"/>
                <w:szCs w:val="22"/>
              </w:rPr>
              <w:t xml:space="preserve"> and close</w:t>
            </w:r>
          </w:p>
        </w:tc>
      </w:tr>
    </w:tbl>
    <w:p w14:paraId="083F3FE9" w14:textId="79A0E555" w:rsidR="001703F9" w:rsidRPr="002B26AE" w:rsidRDefault="001703F9" w:rsidP="008C4FE9">
      <w:pPr>
        <w:pStyle w:val="Heading2"/>
        <w:rPr>
          <w:rFonts w:cs="Tahoma"/>
        </w:rPr>
      </w:pPr>
      <w:r w:rsidRPr="002B26AE">
        <w:rPr>
          <w:rFonts w:cs="Tahoma"/>
        </w:rPr>
        <w:lastRenderedPageBreak/>
        <w:t>Keynote Speaker</w:t>
      </w:r>
      <w:r w:rsidR="00330652" w:rsidRPr="002B26AE">
        <w:rPr>
          <w:rFonts w:cs="Tahoma"/>
        </w:rPr>
        <w:t xml:space="preserve"> and Panel Member</w:t>
      </w:r>
      <w:r w:rsidRPr="002B26AE">
        <w:rPr>
          <w:rFonts w:cs="Tahoma"/>
        </w:rPr>
        <w:t xml:space="preserve"> Profiles</w:t>
      </w:r>
    </w:p>
    <w:p w14:paraId="50B0A1BB" w14:textId="3640FD59" w:rsidR="00994E0D" w:rsidRPr="002B26AE" w:rsidRDefault="00212543" w:rsidP="00994E0D">
      <w:pPr>
        <w:pStyle w:val="Heading3"/>
        <w:rPr>
          <w:rFonts w:eastAsia="Times New Roman" w:cs="Tahoma"/>
        </w:rPr>
      </w:pPr>
      <w:r w:rsidRPr="002B26AE">
        <w:rPr>
          <w:rFonts w:cs="Tahoma"/>
          <w:noProof/>
        </w:rPr>
        <w:drawing>
          <wp:anchor distT="0" distB="0" distL="114300" distR="114300" simplePos="0" relativeHeight="251658240" behindDoc="0" locked="0" layoutInCell="1" allowOverlap="1" wp14:anchorId="000A024E" wp14:editId="2C80EA6D">
            <wp:simplePos x="0" y="0"/>
            <wp:positionH relativeFrom="margin">
              <wp:align>left</wp:align>
            </wp:positionH>
            <wp:positionV relativeFrom="paragraph">
              <wp:posOffset>39370</wp:posOffset>
            </wp:positionV>
            <wp:extent cx="1428750" cy="1428750"/>
            <wp:effectExtent l="0" t="0" r="0" b="0"/>
            <wp:wrapThrough wrapText="bothSides">
              <wp:wrapPolygon edited="0">
                <wp:start x="0" y="0"/>
                <wp:lineTo x="0" y="21312"/>
                <wp:lineTo x="21312" y="21312"/>
                <wp:lineTo x="21312" y="0"/>
                <wp:lineTo x="0" y="0"/>
              </wp:wrapPolygon>
            </wp:wrapThrough>
            <wp:docPr id="1" name="Picture 1" descr="C:\Users\FilMcIntyre\AppData\Local\Microsoft\Windows\INetCache\Content.MSO\1DDA02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McIntyre\AppData\Local\Microsoft\Windows\INetCache\Content.MSO\1DDA02B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E0D" w:rsidRPr="002B26AE">
        <w:rPr>
          <w:rFonts w:eastAsia="Times New Roman" w:cs="Tahoma"/>
        </w:rPr>
        <w:t>Janice Murray, Professor of Communication Disability (AAC), Manchester Metropolitan University</w:t>
      </w:r>
    </w:p>
    <w:p w14:paraId="391C90A3" w14:textId="1C2A2C84" w:rsidR="00994E0D" w:rsidRPr="002B26AE" w:rsidRDefault="00994E0D" w:rsidP="00994E0D">
      <w:pPr>
        <w:textAlignment w:val="baseline"/>
      </w:pPr>
      <w:r w:rsidRPr="002B26AE">
        <w:rPr>
          <w:bdr w:val="none" w:sz="0" w:space="0" w:color="auto" w:frame="1"/>
        </w:rPr>
        <w:t>Janice Murray</w:t>
      </w:r>
      <w:r w:rsidRPr="002B26AE">
        <w:t xml:space="preserve"> is a </w:t>
      </w:r>
      <w:r w:rsidRPr="002B26AE">
        <w:rPr>
          <w:bdr w:val="none" w:sz="0" w:space="0" w:color="auto" w:frame="1"/>
        </w:rPr>
        <w:t>Speech/Language Therapist</w:t>
      </w:r>
      <w:r w:rsidRPr="002B26AE">
        <w:t xml:space="preserve"> and Professor at </w:t>
      </w:r>
      <w:r w:rsidRPr="002B26AE">
        <w:rPr>
          <w:bdr w:val="none" w:sz="0" w:space="0" w:color="auto" w:frame="1"/>
        </w:rPr>
        <w:t>Manchester Metropolitan University</w:t>
      </w:r>
      <w:r w:rsidRPr="002B26AE">
        <w:t xml:space="preserve">, specialising in </w:t>
      </w:r>
      <w:r w:rsidRPr="002B26AE">
        <w:rPr>
          <w:bdr w:val="none" w:sz="0" w:space="0" w:color="auto" w:frame="1"/>
        </w:rPr>
        <w:t>Augmentative and Alternative Communication</w:t>
      </w:r>
      <w:r w:rsidRPr="002B26AE">
        <w:t xml:space="preserve">. She is the author of numerous academic papers and articles in the field of AAC. From 2016-2019 Janice was the Chief Investigator on the NIHR funded research project </w:t>
      </w:r>
      <w:r w:rsidRPr="002B26AE">
        <w:rPr>
          <w:i/>
          <w:iCs/>
        </w:rPr>
        <w:t>‘</w:t>
      </w:r>
      <w:r w:rsidRPr="002B26AE">
        <w:rPr>
          <w:i/>
          <w:iCs/>
          <w:shd w:val="clear" w:color="auto" w:fill="FFFFFF"/>
        </w:rPr>
        <w:t>Identifying Appropriate Symbol Communication Aids for Children who are non-speaking: enhancing clinical decision making’</w:t>
      </w:r>
      <w:r w:rsidRPr="002B26AE">
        <w:t>.</w:t>
      </w:r>
    </w:p>
    <w:p w14:paraId="17E5933C" w14:textId="13FBFAAF" w:rsidR="00994E0D" w:rsidRPr="002B26AE" w:rsidRDefault="00994E0D" w:rsidP="00994E0D">
      <w:pPr>
        <w:textAlignment w:val="baseline"/>
      </w:pPr>
      <w:r w:rsidRPr="002B26AE">
        <w:t xml:space="preserve">From 2009 to 2012 Janice Murray was the Chair of the UK charity </w:t>
      </w:r>
      <w:r w:rsidRPr="002B26AE">
        <w:rPr>
          <w:bdr w:val="none" w:sz="0" w:space="0" w:color="auto" w:frame="1"/>
        </w:rPr>
        <w:t>Communication Matters</w:t>
      </w:r>
      <w:r w:rsidRPr="002B26AE">
        <w:t xml:space="preserve"> and from 2014-2016 was Chair of Council for the </w:t>
      </w:r>
      <w:r w:rsidRPr="002B26AE">
        <w:rPr>
          <w:bdr w:val="none" w:sz="0" w:space="0" w:color="auto" w:frame="1"/>
        </w:rPr>
        <w:t>International Society for Augmentative and Alternative Communication (ISAAC). Since</w:t>
      </w:r>
      <w:r w:rsidRPr="002B26AE">
        <w:t xml:space="preserve"> 2012 she has been on the Research Committee for ISAAC.  She is currently a member of the AAC committee for the International Association of </w:t>
      </w:r>
      <w:proofErr w:type="spellStart"/>
      <w:r w:rsidRPr="002B26AE">
        <w:t>Logopedics</w:t>
      </w:r>
      <w:proofErr w:type="spellEnd"/>
      <w:r w:rsidRPr="002B26AE">
        <w:t xml:space="preserve"> and Phoniatrics. In 2016 Janice became a Fellow of the </w:t>
      </w:r>
      <w:r w:rsidRPr="002B26AE">
        <w:rPr>
          <w:bdr w:val="none" w:sz="0" w:space="0" w:color="auto" w:frame="1"/>
        </w:rPr>
        <w:t>Royal College of Speech and Language Therapists for her translational research in AAC</w:t>
      </w:r>
      <w:r w:rsidRPr="002B26AE">
        <w:t>.</w:t>
      </w:r>
    </w:p>
    <w:p w14:paraId="44CCCB57" w14:textId="77777777" w:rsidR="00A47BFF" w:rsidRPr="002B26AE" w:rsidRDefault="00A47BFF" w:rsidP="00994E0D">
      <w:pPr>
        <w:textAlignment w:val="baseline"/>
        <w:rPr>
          <w:sz w:val="4"/>
          <w:szCs w:val="4"/>
        </w:rPr>
      </w:pPr>
    </w:p>
    <w:p w14:paraId="77ED03F6" w14:textId="43B71E3B" w:rsidR="00C7311A" w:rsidRPr="002B26AE" w:rsidRDefault="00212543" w:rsidP="00C7311A">
      <w:pPr>
        <w:pStyle w:val="Heading3"/>
        <w:rPr>
          <w:rFonts w:cs="Tahoma"/>
          <w:lang w:eastAsia="en-GB"/>
        </w:rPr>
      </w:pPr>
      <w:r w:rsidRPr="002B26AE">
        <w:rPr>
          <w:rFonts w:cs="Tahoma"/>
          <w:noProof/>
        </w:rPr>
        <w:drawing>
          <wp:anchor distT="0" distB="0" distL="114300" distR="114300" simplePos="0" relativeHeight="251658241" behindDoc="0" locked="0" layoutInCell="1" allowOverlap="1" wp14:anchorId="496B9979" wp14:editId="64A58CE7">
            <wp:simplePos x="0" y="0"/>
            <wp:positionH relativeFrom="column">
              <wp:posOffset>0</wp:posOffset>
            </wp:positionH>
            <wp:positionV relativeFrom="paragraph">
              <wp:posOffset>-3175</wp:posOffset>
            </wp:positionV>
            <wp:extent cx="1438275" cy="1438275"/>
            <wp:effectExtent l="0" t="0" r="9525" b="9525"/>
            <wp:wrapThrough wrapText="bothSides">
              <wp:wrapPolygon edited="0">
                <wp:start x="0" y="0"/>
                <wp:lineTo x="0" y="21457"/>
                <wp:lineTo x="21457" y="21457"/>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11A" w:rsidRPr="002B26AE">
        <w:rPr>
          <w:rFonts w:cs="Tahoma"/>
          <w:lang w:eastAsia="en-GB"/>
        </w:rPr>
        <w:t xml:space="preserve">Sal Cooke OBE, </w:t>
      </w:r>
      <w:r w:rsidR="0001695A">
        <w:rPr>
          <w:rFonts w:cs="Tahoma"/>
          <w:lang w:eastAsia="en-GB"/>
        </w:rPr>
        <w:t>IKCT</w:t>
      </w:r>
      <w:r w:rsidR="00C7311A" w:rsidRPr="002B26AE">
        <w:rPr>
          <w:rFonts w:cs="Tahoma"/>
          <w:lang w:eastAsia="en-GB"/>
        </w:rPr>
        <w:t xml:space="preserve"> </w:t>
      </w:r>
      <w:r w:rsidR="00B710F3">
        <w:rPr>
          <w:rFonts w:cs="Tahoma"/>
          <w:lang w:eastAsia="en-GB"/>
        </w:rPr>
        <w:t>Trustee</w:t>
      </w:r>
      <w:r w:rsidR="00C7311A" w:rsidRPr="002B26AE">
        <w:rPr>
          <w:rFonts w:cs="Tahoma"/>
          <w:lang w:eastAsia="en-GB"/>
        </w:rPr>
        <w:t>, British Assistive Technology Association Council Member</w:t>
      </w:r>
    </w:p>
    <w:p w14:paraId="11D6AAB6" w14:textId="4E72D814" w:rsidR="00C7311A" w:rsidRPr="002B26AE" w:rsidRDefault="00C7311A" w:rsidP="00C7311A">
      <w:pPr>
        <w:rPr>
          <w:shd w:val="clear" w:color="auto" w:fill="FFFFFF"/>
        </w:rPr>
      </w:pPr>
      <w:r w:rsidRPr="002B26AE">
        <w:rPr>
          <w:shd w:val="clear" w:color="auto" w:fill="FFFFFF"/>
        </w:rPr>
        <w:t>Sal Cooke was</w:t>
      </w:r>
      <w:r w:rsidR="001730DB">
        <w:rPr>
          <w:shd w:val="clear" w:color="auto" w:fill="FFFFFF"/>
        </w:rPr>
        <w:t>,</w:t>
      </w:r>
      <w:r w:rsidRPr="002B26AE">
        <w:rPr>
          <w:shd w:val="clear" w:color="auto" w:fill="FFFFFF"/>
        </w:rPr>
        <w:t xml:space="preserve"> until recently</w:t>
      </w:r>
      <w:r w:rsidR="00080415">
        <w:rPr>
          <w:shd w:val="clear" w:color="auto" w:fill="FFFFFF"/>
        </w:rPr>
        <w:t>,</w:t>
      </w:r>
      <w:r w:rsidRPr="002B26AE">
        <w:rPr>
          <w:shd w:val="clear" w:color="auto" w:fill="FFFFFF"/>
        </w:rPr>
        <w:t xml:space="preserve"> Director of JISC </w:t>
      </w:r>
      <w:proofErr w:type="spellStart"/>
      <w:r w:rsidRPr="002B26AE">
        <w:rPr>
          <w:shd w:val="clear" w:color="auto" w:fill="FFFFFF"/>
        </w:rPr>
        <w:t>TechDis</w:t>
      </w:r>
      <w:proofErr w:type="spellEnd"/>
      <w:r w:rsidRPr="002B26AE">
        <w:rPr>
          <w:shd w:val="clear" w:color="auto" w:fill="FFFFFF"/>
        </w:rPr>
        <w:t xml:space="preserve">. Having worked in the transport industry for a time, Sal returned to teach in Schools, Colleges of Further Education and the University Sector in Yorkshire and Humberside. </w:t>
      </w:r>
    </w:p>
    <w:p w14:paraId="735FC1CF" w14:textId="7FA1922E" w:rsidR="00C7311A" w:rsidRPr="002B26AE" w:rsidRDefault="00C7311A" w:rsidP="00212543">
      <w:pPr>
        <w:rPr>
          <w:lang w:eastAsia="en-GB"/>
        </w:rPr>
      </w:pPr>
      <w:r w:rsidRPr="002B26AE">
        <w:rPr>
          <w:shd w:val="clear" w:color="auto" w:fill="FFFFFF"/>
        </w:rPr>
        <w:t>Sal was seconded to various national agencies including the then Department for Education and Skills, working on the e-learning programmes and the Harnessing Technology Strategy. Currently Sal is personally particularly interested and involved with the work of the Independent Specialist Colleges sector.</w:t>
      </w:r>
      <w:r w:rsidRPr="002B26AE">
        <w:rPr>
          <w:lang w:eastAsia="en-GB"/>
        </w:rPr>
        <w:t xml:space="preserve"> </w:t>
      </w:r>
    </w:p>
    <w:p w14:paraId="7471FD26" w14:textId="77777777" w:rsidR="00A47BFF" w:rsidRPr="002B26AE" w:rsidRDefault="00A47BFF" w:rsidP="00212543">
      <w:pPr>
        <w:rPr>
          <w:sz w:val="4"/>
          <w:szCs w:val="4"/>
          <w:lang w:eastAsia="en-GB"/>
        </w:rPr>
      </w:pPr>
    </w:p>
    <w:p w14:paraId="3CEAFE47" w14:textId="446A858C" w:rsidR="00C7311A" w:rsidRPr="002B26AE" w:rsidRDefault="00212543" w:rsidP="00C7311A">
      <w:pPr>
        <w:pStyle w:val="Heading3"/>
        <w:rPr>
          <w:rFonts w:cs="Tahoma"/>
          <w:lang w:eastAsia="en-GB"/>
        </w:rPr>
      </w:pPr>
      <w:r w:rsidRPr="002B26AE">
        <w:rPr>
          <w:rFonts w:cs="Tahoma"/>
          <w:noProof/>
        </w:rPr>
        <w:drawing>
          <wp:anchor distT="0" distB="0" distL="114300" distR="114300" simplePos="0" relativeHeight="251658242" behindDoc="0" locked="0" layoutInCell="1" allowOverlap="1" wp14:anchorId="3C7BAD73" wp14:editId="3555032B">
            <wp:simplePos x="0" y="0"/>
            <wp:positionH relativeFrom="margin">
              <wp:posOffset>0</wp:posOffset>
            </wp:positionH>
            <wp:positionV relativeFrom="paragraph">
              <wp:posOffset>68580</wp:posOffset>
            </wp:positionV>
            <wp:extent cx="1466850" cy="1362075"/>
            <wp:effectExtent l="0" t="0" r="0" b="9525"/>
            <wp:wrapThrough wrapText="bothSides">
              <wp:wrapPolygon edited="0">
                <wp:start x="0" y="0"/>
                <wp:lineTo x="0" y="21449"/>
                <wp:lineTo x="21319" y="21449"/>
                <wp:lineTo x="21319" y="0"/>
                <wp:lineTo x="0" y="0"/>
              </wp:wrapPolygon>
            </wp:wrapThrough>
            <wp:docPr id="4" name="Picture 4" descr="Image result for robert mclaren policy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ert mclaren policy connect"/>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3135" r="-853" b="22135"/>
                    <a:stretch/>
                  </pic:blipFill>
                  <pic:spPr bwMode="auto">
                    <a:xfrm>
                      <a:off x="0" y="0"/>
                      <a:ext cx="146685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11A" w:rsidRPr="002B26AE">
        <w:rPr>
          <w:rFonts w:cs="Tahoma"/>
          <w:lang w:eastAsia="en-GB"/>
        </w:rPr>
        <w:t>Robert McLaren, Head of Industry Technology and Innovation, Policy Connect</w:t>
      </w:r>
    </w:p>
    <w:p w14:paraId="433C8312" w14:textId="12E81074" w:rsidR="00070B83" w:rsidRPr="002B26AE" w:rsidRDefault="00C7311A" w:rsidP="00A47BFF">
      <w:pPr>
        <w:pStyle w:val="NormalWeb"/>
        <w:spacing w:before="0" w:beforeAutospacing="0" w:after="270" w:afterAutospacing="0"/>
        <w:rPr>
          <w:rFonts w:ascii="Tahoma" w:hAnsi="Tahoma" w:cs="Tahoma"/>
          <w:sz w:val="22"/>
          <w:szCs w:val="22"/>
        </w:rPr>
      </w:pPr>
      <w:r w:rsidRPr="002B26AE">
        <w:rPr>
          <w:rFonts w:ascii="Tahoma" w:hAnsi="Tahoma" w:cs="Tahoma"/>
          <w:sz w:val="22"/>
          <w:szCs w:val="22"/>
        </w:rPr>
        <w:t>Robert manages the strategic direction of the Industry Technology and Innovation team. Before joining Policy Connect, he worked within the assistive technology sector providing technology training and study skills tuition to disabled people in universities and the workplace, and consultancy services for organisations in that sector.  Robert is dyslexic and was first introduced to assistive technology when he received a Disabled Student's Allowance while reading for his BA (Hons) degree in Philosophy. He also holds a PGC in Teaching Adults with Specific Learning Difficulties.</w:t>
      </w:r>
    </w:p>
    <w:p w14:paraId="6BCBF75F" w14:textId="77777777" w:rsidR="00070B83" w:rsidRPr="002B26AE" w:rsidRDefault="00070B83">
      <w:pPr>
        <w:rPr>
          <w:rFonts w:eastAsia="Times New Roman"/>
          <w:lang w:eastAsia="en-GB"/>
        </w:rPr>
      </w:pPr>
      <w:r w:rsidRPr="002B26AE">
        <w:br w:type="page"/>
      </w:r>
    </w:p>
    <w:p w14:paraId="0CBB924B" w14:textId="6293E227" w:rsidR="00EA39DB" w:rsidRPr="002B26AE" w:rsidRDefault="00070B83" w:rsidP="00070B83">
      <w:pPr>
        <w:pStyle w:val="Heading2"/>
        <w:rPr>
          <w:rFonts w:cs="Tahoma"/>
        </w:rPr>
      </w:pPr>
      <w:r w:rsidRPr="002B26AE">
        <w:rPr>
          <w:rFonts w:cs="Tahoma"/>
        </w:rPr>
        <w:lastRenderedPageBreak/>
        <w:t>Break-out Session Descriptors and Presenters</w:t>
      </w:r>
    </w:p>
    <w:p w14:paraId="703D8D54" w14:textId="20786352" w:rsidR="00070B83" w:rsidRPr="002B26AE" w:rsidRDefault="00070B83" w:rsidP="00BB2DEA">
      <w:pPr>
        <w:pStyle w:val="Heading3"/>
        <w:numPr>
          <w:ilvl w:val="0"/>
          <w:numId w:val="17"/>
        </w:numPr>
        <w:ind w:left="426"/>
        <w:rPr>
          <w:rFonts w:cs="Tahoma"/>
        </w:rPr>
      </w:pPr>
      <w:bookmarkStart w:id="2" w:name="_Hlk19700683"/>
      <w:r w:rsidRPr="002B26AE">
        <w:rPr>
          <w:rStyle w:val="spellingerror"/>
          <w:rFonts w:cs="Tahoma"/>
        </w:rPr>
        <w:t>TechAbility</w:t>
      </w:r>
      <w:r w:rsidRPr="002B26AE">
        <w:rPr>
          <w:rStyle w:val="normaltextrun"/>
          <w:rFonts w:cs="Tahoma"/>
        </w:rPr>
        <w:t> Standards; what are they and how can they benefit your organisation?</w:t>
      </w:r>
      <w:r w:rsidRPr="002B26AE">
        <w:rPr>
          <w:rStyle w:val="eop"/>
          <w:rFonts w:cs="Tahoma"/>
          <w:color w:val="000000"/>
        </w:rPr>
        <w:t> </w:t>
      </w:r>
      <w:r w:rsidRPr="002B26AE">
        <w:rPr>
          <w:rFonts w:cs="Tahoma"/>
        </w:rPr>
        <w:t>– Neil Beck, TechAbility and National Star College</w:t>
      </w:r>
    </w:p>
    <w:p w14:paraId="333D312B" w14:textId="77777777" w:rsidR="00980640" w:rsidRPr="002B26AE" w:rsidRDefault="00980640" w:rsidP="00980640">
      <w:r w:rsidRPr="002B26AE">
        <w:t xml:space="preserve">The TechAbility Standards have been complied to give organisations a baseline to measure their Assistive Technology provision against.  </w:t>
      </w:r>
    </w:p>
    <w:p w14:paraId="4B813656" w14:textId="7A18E25F" w:rsidR="00980640" w:rsidRDefault="00980640" w:rsidP="00980640">
      <w:r w:rsidRPr="002B26AE">
        <w:t>Neil Beck will describe how these standards can be used to enable you to take a strategic approach to ensure you can meet the needs of all learners.  The standards will assist you to know what you are doing well and which areas you need to develop.  Neil will also give an overview of the documentation and case studies which are provided to support you when utilizing the standards.</w:t>
      </w:r>
    </w:p>
    <w:p w14:paraId="27B15BA9" w14:textId="77777777" w:rsidR="006A6DC7" w:rsidRPr="002B26AE" w:rsidRDefault="006A6DC7" w:rsidP="00980640"/>
    <w:bookmarkEnd w:id="2"/>
    <w:p w14:paraId="0463B87E" w14:textId="2F06598E" w:rsidR="00070B83" w:rsidRPr="002B26AE" w:rsidRDefault="00070B83" w:rsidP="00476B98">
      <w:pPr>
        <w:pStyle w:val="Heading3"/>
        <w:numPr>
          <w:ilvl w:val="0"/>
          <w:numId w:val="17"/>
        </w:numPr>
        <w:ind w:left="426"/>
        <w:rPr>
          <w:rFonts w:cs="Tahoma"/>
        </w:rPr>
      </w:pPr>
      <w:r w:rsidRPr="002B26AE">
        <w:rPr>
          <w:rFonts w:cs="Tahoma"/>
        </w:rPr>
        <w:t xml:space="preserve">AT Solutions for People with Visual Impairment – </w:t>
      </w:r>
      <w:r w:rsidR="00815377">
        <w:rPr>
          <w:rFonts w:cs="Tahoma"/>
        </w:rPr>
        <w:t>Caireen Sutherland, Principal Education Officer</w:t>
      </w:r>
      <w:r w:rsidRPr="002B26AE">
        <w:rPr>
          <w:rFonts w:cs="Tahoma"/>
        </w:rPr>
        <w:t>, RNIB College</w:t>
      </w:r>
      <w:r w:rsidR="00EB278D">
        <w:rPr>
          <w:rFonts w:cs="Tahoma"/>
        </w:rPr>
        <w:t xml:space="preserve"> </w:t>
      </w:r>
    </w:p>
    <w:p w14:paraId="2905FEB6" w14:textId="752391A7" w:rsidR="00070B83" w:rsidRDefault="00070B83" w:rsidP="00476B98">
      <w:r w:rsidRPr="002B26AE">
        <w:t xml:space="preserve">RNIB provide education for learners with Visual Impairment and a range of additional support needs.  </w:t>
      </w:r>
      <w:r w:rsidR="00815377">
        <w:t>Caireen</w:t>
      </w:r>
      <w:r w:rsidRPr="002B26AE">
        <w:t xml:space="preserve"> will present the ways in which learners use hardware and software to support their learning.  </w:t>
      </w:r>
      <w:r w:rsidR="00254E2B">
        <w:t>She</w:t>
      </w:r>
      <w:r w:rsidRPr="002B26AE">
        <w:t xml:space="preserve"> will outline the pros and cons of a wide range of technologies for people with sight loss and most importantly, how they fit into real-life learning and independence.  You will have opportunity to get hands on with the technologies and discuss how people you support might use them.</w:t>
      </w:r>
    </w:p>
    <w:p w14:paraId="7097B7C4" w14:textId="77777777" w:rsidR="006A6DC7" w:rsidRPr="002B26AE" w:rsidRDefault="006A6DC7" w:rsidP="00476B98"/>
    <w:p w14:paraId="6F357104" w14:textId="35A29F4E" w:rsidR="00070B83" w:rsidRPr="002B26AE" w:rsidRDefault="00070B83" w:rsidP="00BB2DEA">
      <w:pPr>
        <w:pStyle w:val="Heading3"/>
        <w:numPr>
          <w:ilvl w:val="0"/>
          <w:numId w:val="17"/>
        </w:numPr>
        <w:ind w:left="426"/>
        <w:rPr>
          <w:rFonts w:cs="Tahoma"/>
        </w:rPr>
      </w:pPr>
      <w:r w:rsidRPr="002B26AE">
        <w:rPr>
          <w:rFonts w:cs="Tahoma"/>
        </w:rPr>
        <w:t xml:space="preserve">Making Coding Accessible for People with Physical Impairments </w:t>
      </w:r>
      <w:r w:rsidR="00CD5EE9">
        <w:rPr>
          <w:rFonts w:cs="Tahoma"/>
        </w:rPr>
        <w:t>–</w:t>
      </w:r>
      <w:r w:rsidRPr="002B26AE">
        <w:rPr>
          <w:rFonts w:cs="Tahoma"/>
        </w:rPr>
        <w:t xml:space="preserve"> Bharat </w:t>
      </w:r>
      <w:proofErr w:type="spellStart"/>
      <w:r w:rsidRPr="002B26AE">
        <w:rPr>
          <w:rFonts w:cs="Tahoma"/>
        </w:rPr>
        <w:t>Paudyal</w:t>
      </w:r>
      <w:proofErr w:type="spellEnd"/>
      <w:r w:rsidRPr="002B26AE">
        <w:rPr>
          <w:rFonts w:cs="Tahoma"/>
        </w:rPr>
        <w:t>, Birmingham City University</w:t>
      </w:r>
    </w:p>
    <w:p w14:paraId="4099D877" w14:textId="77777777" w:rsidR="00CE49D3" w:rsidRPr="002B26AE" w:rsidRDefault="005F7C8C" w:rsidP="00BB2DEA">
      <w:pPr>
        <w:rPr>
          <w:rFonts w:eastAsia="Times New Roman"/>
          <w:color w:val="000000"/>
        </w:rPr>
      </w:pPr>
      <w:r w:rsidRPr="002B26AE">
        <w:rPr>
          <w:rFonts w:eastAsia="Times New Roman"/>
          <w:color w:val="000000"/>
        </w:rPr>
        <w:t xml:space="preserve">People with physical impairments who have issues in using traditional input devices i.e. mouse and keyboard are often excluded from technical professions such as software development and website design. </w:t>
      </w:r>
    </w:p>
    <w:p w14:paraId="24B9085A" w14:textId="49A462CA" w:rsidR="00BB2DEA" w:rsidRDefault="005F7C8C" w:rsidP="00BB2DEA">
      <w:pPr>
        <w:rPr>
          <w:rFonts w:eastAsia="Times New Roman"/>
          <w:color w:val="000000"/>
        </w:rPr>
      </w:pPr>
      <w:r w:rsidRPr="002B26AE">
        <w:rPr>
          <w:rFonts w:eastAsia="Times New Roman"/>
          <w:color w:val="000000"/>
        </w:rPr>
        <w:t>Eye gaze tracking and speech recognition have improved rapidly in recent years and both have been independently used to support disabled users with programming activities.  This session will discuss a recent pilot study undertaken by Birmingham City University and the findings. The study involved a combination of gaze and speech input.</w:t>
      </w:r>
    </w:p>
    <w:p w14:paraId="426EAFEE" w14:textId="2B60216B" w:rsidR="006A6DC7" w:rsidRDefault="006A6DC7">
      <w:pPr>
        <w:rPr>
          <w:rFonts w:eastAsia="Times New Roman"/>
          <w:color w:val="000000"/>
        </w:rPr>
      </w:pPr>
      <w:r>
        <w:rPr>
          <w:rFonts w:eastAsia="Times New Roman"/>
          <w:color w:val="000000"/>
        </w:rPr>
        <w:br w:type="page"/>
      </w:r>
    </w:p>
    <w:p w14:paraId="21EEC530" w14:textId="77777777" w:rsidR="006A6DC7" w:rsidRPr="002B26AE" w:rsidRDefault="006A6DC7" w:rsidP="00BB2DEA">
      <w:pPr>
        <w:rPr>
          <w:sz w:val="20"/>
          <w:szCs w:val="20"/>
        </w:rPr>
      </w:pPr>
    </w:p>
    <w:p w14:paraId="34293265" w14:textId="170B6D32" w:rsidR="00070B83" w:rsidRPr="002B26AE" w:rsidRDefault="00070B83" w:rsidP="00BB2DEA">
      <w:pPr>
        <w:pStyle w:val="Heading3"/>
        <w:numPr>
          <w:ilvl w:val="0"/>
          <w:numId w:val="17"/>
        </w:numPr>
        <w:ind w:left="426"/>
        <w:rPr>
          <w:rFonts w:cs="Tahoma"/>
        </w:rPr>
      </w:pPr>
      <w:r w:rsidRPr="002B26AE">
        <w:rPr>
          <w:rFonts w:cs="Tahoma"/>
        </w:rPr>
        <w:t>Identifying Appropriate Symbol Communication Aids; presentation of a research project – Janice Murray, Manchester Metropolitan University</w:t>
      </w:r>
      <w:r w:rsidR="00B7670F" w:rsidRPr="002B26AE">
        <w:rPr>
          <w:rFonts w:cs="Tahoma"/>
        </w:rPr>
        <w:t xml:space="preserve"> (on behalf of the whole team and project collaborators – Barnsley AT Service, University of Leeds)</w:t>
      </w:r>
    </w:p>
    <w:p w14:paraId="141A79C8" w14:textId="77777777" w:rsidR="00422B09" w:rsidRPr="002B26AE" w:rsidRDefault="00B7670F" w:rsidP="00B7670F">
      <w:r w:rsidRPr="002B26AE">
        <w:rPr>
          <w:shd w:val="clear" w:color="auto" w:fill="FFFFFF"/>
        </w:rPr>
        <w:t xml:space="preserve">“Identifying Appropriate Symbol Communication Aids for Children who are non-speaking: enhancing clinical decision making” (I-ASC) is a ground-breaking and exciting project which aims to enhance the quality of life for children who need electronic augmentative and </w:t>
      </w:r>
      <w:r w:rsidRPr="002B26AE">
        <w:t xml:space="preserve">alternative communication (AAC).  </w:t>
      </w:r>
    </w:p>
    <w:p w14:paraId="4D1254DF" w14:textId="5C408B42" w:rsidR="00B7670F" w:rsidRDefault="00B7670F" w:rsidP="00B7670F">
      <w:r w:rsidRPr="002B26AE">
        <w:t>The project aimed to influence current practice and improve the consistency and quality of clinical decision making in the provision of symbol communication aids.  Therefore the outcomes of this study are also highly relevant for adults who use AAC.  The presentation will outline the findings and outputs of this project.</w:t>
      </w:r>
    </w:p>
    <w:p w14:paraId="332B5A0A" w14:textId="77777777" w:rsidR="006A6DC7" w:rsidRPr="002B26AE" w:rsidRDefault="006A6DC7" w:rsidP="00B7670F"/>
    <w:p w14:paraId="2B7F10F4" w14:textId="38E5665B" w:rsidR="00070B83" w:rsidRPr="002B26AE" w:rsidRDefault="00070B83" w:rsidP="00BB2DEA">
      <w:pPr>
        <w:pStyle w:val="Heading3"/>
        <w:numPr>
          <w:ilvl w:val="0"/>
          <w:numId w:val="17"/>
        </w:numPr>
        <w:ind w:left="426"/>
        <w:rPr>
          <w:rFonts w:cs="Tahoma"/>
        </w:rPr>
      </w:pPr>
      <w:r w:rsidRPr="002B26AE">
        <w:rPr>
          <w:rFonts w:cs="Tahoma"/>
        </w:rPr>
        <w:t>Opportunities for Professional Development in Assistive Technology – Paul Doyle, Hereward College</w:t>
      </w:r>
      <w:r w:rsidR="00C958B6">
        <w:rPr>
          <w:rFonts w:cs="Tahoma"/>
        </w:rPr>
        <w:t>;</w:t>
      </w:r>
      <w:r w:rsidRPr="002B26AE">
        <w:rPr>
          <w:rFonts w:cs="Tahoma"/>
        </w:rPr>
        <w:t xml:space="preserve"> Holly Hartley, Seashell Trust</w:t>
      </w:r>
      <w:r w:rsidR="00C958B6">
        <w:rPr>
          <w:rFonts w:cs="Tahoma"/>
        </w:rPr>
        <w:t xml:space="preserve">; </w:t>
      </w:r>
      <w:r w:rsidR="00815377">
        <w:rPr>
          <w:rFonts w:cs="Tahoma"/>
        </w:rPr>
        <w:t>Will Wade</w:t>
      </w:r>
      <w:r w:rsidR="00C958B6">
        <w:rPr>
          <w:rFonts w:cs="Tahoma"/>
        </w:rPr>
        <w:t>, ACE Centre</w:t>
      </w:r>
    </w:p>
    <w:p w14:paraId="7C9F9E7B" w14:textId="77777777" w:rsidR="00980640" w:rsidRPr="002B26AE" w:rsidRDefault="00980640" w:rsidP="00980640">
      <w:r w:rsidRPr="002B26AE">
        <w:t xml:space="preserve">People come to work in Assistive Technology form a wide variety of backgrounds.  Entry points and the professional development pathway is often unclear. </w:t>
      </w:r>
    </w:p>
    <w:p w14:paraId="1CB10F96" w14:textId="2F9184C7" w:rsidR="00980640" w:rsidRPr="002B26AE" w:rsidRDefault="00980640" w:rsidP="00980640">
      <w:r w:rsidRPr="002B26AE">
        <w:t>Paul will present two pathways – a Certificate in Supporting Users of Assistive Technology course to raise knowledge of AT for all staff and a higher level opportunity to undertake the Assistive Technology Professional Certification in the UK (previously US based only).</w:t>
      </w:r>
    </w:p>
    <w:p w14:paraId="4FAFB905" w14:textId="0DC4302B" w:rsidR="00980640" w:rsidRDefault="00980640" w:rsidP="00980640">
      <w:r w:rsidRPr="002B26AE">
        <w:t>Holly will share how she joined Seashell Trust as an Assistive Technologist Apprenticeship and used this trainee post to develop her expertise and experience in house.</w:t>
      </w:r>
    </w:p>
    <w:p w14:paraId="3A789C4A" w14:textId="2129FD2A" w:rsidR="00C958B6" w:rsidRDefault="00C958B6" w:rsidP="00980640">
      <w:r>
        <w:t xml:space="preserve">ACE Centre provide a range of courses to support professional development in Assistive Technology. </w:t>
      </w:r>
      <w:r w:rsidR="005165ED">
        <w:t>An</w:t>
      </w:r>
      <w:r>
        <w:t xml:space="preserve"> outline </w:t>
      </w:r>
      <w:r w:rsidR="005165ED">
        <w:t>of the</w:t>
      </w:r>
      <w:r>
        <w:t xml:space="preserve"> courses, outcomes and entry points</w:t>
      </w:r>
      <w:r w:rsidR="005165ED">
        <w:t xml:space="preserve"> will be </w:t>
      </w:r>
      <w:r w:rsidR="003A40D1">
        <w:t>shown.</w:t>
      </w:r>
    </w:p>
    <w:p w14:paraId="62E1EB54" w14:textId="77777777" w:rsidR="006A6DC7" w:rsidRPr="002B26AE" w:rsidRDefault="006A6DC7" w:rsidP="00980640"/>
    <w:p w14:paraId="44BA2653" w14:textId="51993E7A" w:rsidR="00070B83" w:rsidRPr="002B26AE" w:rsidRDefault="00070B83" w:rsidP="00BB2DEA">
      <w:pPr>
        <w:pStyle w:val="Heading3"/>
        <w:numPr>
          <w:ilvl w:val="0"/>
          <w:numId w:val="17"/>
        </w:numPr>
        <w:ind w:left="426"/>
        <w:rPr>
          <w:rFonts w:cs="Tahoma"/>
        </w:rPr>
      </w:pPr>
      <w:r w:rsidRPr="002B26AE">
        <w:rPr>
          <w:rFonts w:cs="Tahoma"/>
        </w:rPr>
        <w:t>Implementing Assistive Technology: What can Specialist Colleges and General FE Colleges learn from each other? – Rohan Slaughter, JISC</w:t>
      </w:r>
    </w:p>
    <w:p w14:paraId="1CA21875" w14:textId="77777777" w:rsidR="00EF0D11" w:rsidRPr="002B26AE" w:rsidRDefault="00EF0D11" w:rsidP="00EF0D11">
      <w:r w:rsidRPr="002B26AE">
        <w:t>Rohan has wide experience of advising both GFE and specialist settings on how to make their IT and AT effective for supporting learning.  Coupling this with direct experience as Assistant Principal and Head of Technology at a specialist college gives him a unique perspective on how best to implement AT solutions.  During this workshop Rohan will share how to do it well and what pitfalls to avoid.</w:t>
      </w:r>
    </w:p>
    <w:p w14:paraId="4EF7237A" w14:textId="77777777" w:rsidR="006A6DC7" w:rsidRDefault="006A6DC7">
      <w:pPr>
        <w:rPr>
          <w:rStyle w:val="eop"/>
          <w:rFonts w:eastAsiaTheme="majorEastAsia"/>
          <w:color w:val="250E62"/>
          <w:sz w:val="32"/>
          <w:szCs w:val="24"/>
        </w:rPr>
      </w:pPr>
      <w:r>
        <w:rPr>
          <w:rStyle w:val="eop"/>
        </w:rPr>
        <w:br w:type="page"/>
      </w:r>
    </w:p>
    <w:p w14:paraId="6F47B388" w14:textId="600F8892" w:rsidR="00070B83" w:rsidRPr="002B26AE" w:rsidRDefault="00070B83" w:rsidP="00BB2DEA">
      <w:pPr>
        <w:pStyle w:val="Heading3"/>
        <w:numPr>
          <w:ilvl w:val="0"/>
          <w:numId w:val="17"/>
        </w:numPr>
        <w:ind w:left="426"/>
        <w:rPr>
          <w:rFonts w:cs="Tahoma"/>
        </w:rPr>
      </w:pPr>
      <w:r w:rsidRPr="002B26AE">
        <w:rPr>
          <w:rStyle w:val="eop"/>
          <w:rFonts w:cs="Tahoma"/>
        </w:rPr>
        <w:lastRenderedPageBreak/>
        <w:t>What Use is 3D Printing? – Simon Barnett, National Star College</w:t>
      </w:r>
      <w:r w:rsidRPr="002B26AE">
        <w:rPr>
          <w:rFonts w:cs="Tahoma"/>
        </w:rPr>
        <w:t xml:space="preserve"> </w:t>
      </w:r>
    </w:p>
    <w:p w14:paraId="320421CC" w14:textId="32DBB409" w:rsidR="00A272C1" w:rsidRDefault="004F59F3" w:rsidP="00A272C1">
      <w:r>
        <w:t>3D Printing</w:t>
      </w:r>
      <w:r w:rsidR="00A272C1">
        <w:t xml:space="preserve"> and Design is an exciting prospect for learners </w:t>
      </w:r>
      <w:r>
        <w:t xml:space="preserve">with SEND.  </w:t>
      </w:r>
      <w:r w:rsidR="00A272C1">
        <w:t xml:space="preserve">Where to start, how it will work and how it fits in with your organisational structure can seem daunting.  </w:t>
      </w:r>
      <w:r>
        <w:t xml:space="preserve">Simon </w:t>
      </w:r>
      <w:r w:rsidR="00A272C1">
        <w:t xml:space="preserve">will give you </w:t>
      </w:r>
      <w:proofErr w:type="spellStart"/>
      <w:r w:rsidR="00A272C1">
        <w:t>firast</w:t>
      </w:r>
      <w:proofErr w:type="spellEnd"/>
      <w:r w:rsidR="00A272C1">
        <w:t xml:space="preserve"> hand insights into the impact and the challenges 3D printing can bring as well as a foundation to build from and new avenues to explore.  This session will outline:</w:t>
      </w:r>
    </w:p>
    <w:p w14:paraId="4432F3FA" w14:textId="45BEA179" w:rsidR="00A272C1" w:rsidRDefault="00A272C1" w:rsidP="00A272C1">
      <w:pPr>
        <w:pStyle w:val="ListParagraph"/>
        <w:numPr>
          <w:ilvl w:val="0"/>
          <w:numId w:val="19"/>
        </w:numPr>
      </w:pPr>
      <w:r>
        <w:t>Where do I start?</w:t>
      </w:r>
    </w:p>
    <w:p w14:paraId="3D4574C0" w14:textId="5E0073F0" w:rsidR="00A272C1" w:rsidRDefault="00A272C1" w:rsidP="00A272C1">
      <w:pPr>
        <w:pStyle w:val="ListParagraph"/>
        <w:numPr>
          <w:ilvl w:val="0"/>
          <w:numId w:val="19"/>
        </w:numPr>
      </w:pPr>
      <w:r>
        <w:t>How do I ensure it brings value to the curriculum?</w:t>
      </w:r>
    </w:p>
    <w:p w14:paraId="526C94E1" w14:textId="7ACC95D8" w:rsidR="00A272C1" w:rsidRDefault="00A272C1" w:rsidP="00A272C1">
      <w:pPr>
        <w:pStyle w:val="ListParagraph"/>
        <w:numPr>
          <w:ilvl w:val="0"/>
          <w:numId w:val="19"/>
        </w:numPr>
      </w:pPr>
      <w:r>
        <w:t>Ways to use 3D printing across multi-disciplinary teams</w:t>
      </w:r>
    </w:p>
    <w:p w14:paraId="159D78DB" w14:textId="4676A0DA" w:rsidR="00A272C1" w:rsidRDefault="00A272C1" w:rsidP="00A272C1">
      <w:pPr>
        <w:pStyle w:val="ListParagraph"/>
        <w:numPr>
          <w:ilvl w:val="0"/>
          <w:numId w:val="19"/>
        </w:numPr>
      </w:pPr>
      <w:r>
        <w:t>Software options available</w:t>
      </w:r>
    </w:p>
    <w:p w14:paraId="5E562170" w14:textId="100DE2C4" w:rsidR="004F59F3" w:rsidRDefault="00A272C1" w:rsidP="00A272C1">
      <w:pPr>
        <w:pStyle w:val="ListParagraph"/>
        <w:numPr>
          <w:ilvl w:val="0"/>
          <w:numId w:val="19"/>
        </w:numPr>
      </w:pPr>
      <w:r>
        <w:t>What is possible?</w:t>
      </w:r>
      <w:r w:rsidRPr="002B26AE">
        <w:t xml:space="preserve"> </w:t>
      </w:r>
    </w:p>
    <w:p w14:paraId="7FC1263B" w14:textId="77777777" w:rsidR="006A6DC7" w:rsidRPr="002B26AE" w:rsidRDefault="006A6DC7" w:rsidP="00A272C1">
      <w:pPr>
        <w:pStyle w:val="ListParagraph"/>
        <w:numPr>
          <w:ilvl w:val="0"/>
          <w:numId w:val="19"/>
        </w:numPr>
      </w:pPr>
    </w:p>
    <w:p w14:paraId="2CBF51C2" w14:textId="1B219C14" w:rsidR="00070B83" w:rsidRPr="002B26AE" w:rsidRDefault="00070B83" w:rsidP="004F59F3">
      <w:pPr>
        <w:pStyle w:val="Heading3"/>
        <w:numPr>
          <w:ilvl w:val="0"/>
          <w:numId w:val="17"/>
        </w:numPr>
        <w:ind w:left="426" w:hanging="284"/>
      </w:pPr>
      <w:r w:rsidRPr="002B26AE">
        <w:t>Demystifying Switching – Hannah Golding, Treloar College</w:t>
      </w:r>
    </w:p>
    <w:p w14:paraId="3EFC3F3B" w14:textId="77777777" w:rsidR="00EF0D11" w:rsidRPr="002B26AE" w:rsidRDefault="00EF0D11" w:rsidP="00EF0D11">
      <w:r w:rsidRPr="002B26AE">
        <w:t>Developing skills with switches can take time and patience. Hannah will outline a pathway to enable switch users to develop their skills.  She will also outline what the physical and cognitive reasons for using switches are and highlight some assumptions to be avoided!</w:t>
      </w:r>
    </w:p>
    <w:p w14:paraId="6E1282E3" w14:textId="2FE4AC02" w:rsidR="00EF0D11" w:rsidRDefault="00EF0D11" w:rsidP="00F2417C">
      <w:pPr>
        <w:ind w:left="66"/>
      </w:pPr>
      <w:r w:rsidRPr="002B26AE">
        <w:t>If your learners are starting out with switch use, or you want to make sure you are heading in the right direction this workshop is for you.</w:t>
      </w:r>
    </w:p>
    <w:p w14:paraId="72A784E4" w14:textId="77777777" w:rsidR="006A6DC7" w:rsidRPr="002B26AE" w:rsidRDefault="006A6DC7" w:rsidP="00F2417C">
      <w:pPr>
        <w:ind w:left="66"/>
      </w:pPr>
    </w:p>
    <w:p w14:paraId="53C77919" w14:textId="400ADE0C" w:rsidR="00070B83" w:rsidRPr="002B26AE" w:rsidRDefault="00070B83" w:rsidP="00BB2DEA">
      <w:pPr>
        <w:pStyle w:val="Heading3"/>
        <w:numPr>
          <w:ilvl w:val="0"/>
          <w:numId w:val="17"/>
        </w:numPr>
        <w:ind w:left="426"/>
        <w:rPr>
          <w:rFonts w:cs="Tahoma"/>
        </w:rPr>
      </w:pPr>
      <w:r w:rsidRPr="002B26AE">
        <w:rPr>
          <w:rFonts w:cs="Tahoma"/>
        </w:rPr>
        <w:t>AAC and GDPR; what should organisations be doing? – Fil McIntyre, TechAbility and Beaumont College</w:t>
      </w:r>
    </w:p>
    <w:p w14:paraId="45773DFB" w14:textId="5B1EC7F8" w:rsidR="00EF0D11" w:rsidRPr="002B26AE" w:rsidRDefault="00EF0D11" w:rsidP="00EF0D11">
      <w:r w:rsidRPr="002B26AE">
        <w:t xml:space="preserve">Augmentative and Alternative Communication (AAC) usage is often supported by organisations which provide paper and electronic devices for people to utilize while they are being assessed or awaiting funding.  As the device belongs to the organization it is subject to The General Data Protection Regulation (GDPR).  </w:t>
      </w:r>
    </w:p>
    <w:p w14:paraId="0A919B28" w14:textId="77777777" w:rsidR="00EF0D11" w:rsidRPr="002B26AE" w:rsidRDefault="00EF0D11" w:rsidP="00EF0D11">
      <w:r w:rsidRPr="002B26AE">
        <w:t xml:space="preserve">AAC devices are likely to contain data about the AAC user and others.  A key example of this data is photographs and names.  Any loss of data must be reported to the Information Commissioners Office.  </w:t>
      </w:r>
    </w:p>
    <w:p w14:paraId="7BF54800" w14:textId="146C709F" w:rsidR="00BB2DEA" w:rsidRPr="002B26AE" w:rsidRDefault="00EF0D11" w:rsidP="00EF0D11">
      <w:r w:rsidRPr="002B26AE">
        <w:t xml:space="preserve">This session will present the approach taken by </w:t>
      </w:r>
      <w:proofErr w:type="spellStart"/>
      <w:r w:rsidRPr="002B26AE">
        <w:t>Ambito</w:t>
      </w:r>
      <w:proofErr w:type="spellEnd"/>
      <w:r w:rsidRPr="002B26AE">
        <w:t xml:space="preserve"> Beaumont College to ensure young people have access to the communication they need while minimising the risks of data loss.  Also discussed in the session:  The GDPR as a positive – does it force consideration of the data issue? Does the human right to say someone’s name override the GDPR? </w:t>
      </w:r>
      <w:proofErr w:type="spellStart"/>
      <w:r w:rsidRPr="002B26AE">
        <w:t>Communi</w:t>
      </w:r>
      <w:proofErr w:type="spellEnd"/>
      <w:r w:rsidRPr="002B26AE">
        <w:t>-gate - covering up is worse than fessing up!</w:t>
      </w:r>
    </w:p>
    <w:sectPr w:rsidR="00BB2DEA" w:rsidRPr="002B26AE" w:rsidSect="00A47BFF">
      <w:headerReference w:type="default" r:id="rId14"/>
      <w:footerReference w:type="default" r:id="rId15"/>
      <w:pgSz w:w="11906" w:h="16838"/>
      <w:pgMar w:top="1276"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4A63D" w14:textId="77777777" w:rsidR="00815377" w:rsidRDefault="00815377" w:rsidP="00FB50A8">
      <w:r>
        <w:separator/>
      </w:r>
    </w:p>
  </w:endnote>
  <w:endnote w:type="continuationSeparator" w:id="0">
    <w:p w14:paraId="6F58A3A3" w14:textId="77777777" w:rsidR="00815377" w:rsidRDefault="00815377" w:rsidP="00FB50A8">
      <w:r>
        <w:continuationSeparator/>
      </w:r>
    </w:p>
  </w:endnote>
  <w:endnote w:type="continuationNotice" w:id="1">
    <w:p w14:paraId="004289A7" w14:textId="77777777" w:rsidR="00815377" w:rsidRDefault="00815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99C5" w14:textId="4A15C561" w:rsidR="00815377" w:rsidRPr="00A81ACC" w:rsidRDefault="00815377" w:rsidP="00A764AF">
    <w:pPr>
      <w:pStyle w:val="Footer"/>
      <w:jc w:val="right"/>
      <w:rPr>
        <w:sz w:val="10"/>
        <w:szCs w:val="10"/>
      </w:rPr>
    </w:pPr>
    <w:r w:rsidRPr="00A81ACC">
      <w:rPr>
        <w:sz w:val="10"/>
        <w:szCs w:val="10"/>
      </w:rPr>
      <w:t>V2 13/09/18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FA16" w14:textId="77777777" w:rsidR="00815377" w:rsidRDefault="00815377" w:rsidP="00FB50A8">
      <w:r>
        <w:separator/>
      </w:r>
    </w:p>
  </w:footnote>
  <w:footnote w:type="continuationSeparator" w:id="0">
    <w:p w14:paraId="44D3B94A" w14:textId="77777777" w:rsidR="00815377" w:rsidRDefault="00815377" w:rsidP="00FB50A8">
      <w:r>
        <w:continuationSeparator/>
      </w:r>
    </w:p>
  </w:footnote>
  <w:footnote w:type="continuationNotice" w:id="1">
    <w:p w14:paraId="5EF8F6A6" w14:textId="77777777" w:rsidR="00815377" w:rsidRDefault="00815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DA6" w14:textId="009FAA88" w:rsidR="00815377" w:rsidRDefault="00815377" w:rsidP="00676559">
    <w:pPr>
      <w:pStyle w:val="NatspecHeadline2"/>
      <w:rPr>
        <w:sz w:val="40"/>
      </w:rPr>
    </w:pPr>
    <w:r w:rsidRPr="00E46DCA">
      <w:rPr>
        <w:noProof/>
        <w:szCs w:val="24"/>
      </w:rPr>
      <mc:AlternateContent>
        <mc:Choice Requires="wps">
          <w:drawing>
            <wp:anchor distT="45720" distB="45720" distL="114300" distR="114300" simplePos="0" relativeHeight="251658240" behindDoc="0" locked="0" layoutInCell="1" allowOverlap="1" wp14:anchorId="5C4AD37E" wp14:editId="3490A191">
              <wp:simplePos x="0" y="0"/>
              <wp:positionH relativeFrom="margin">
                <wp:posOffset>3400425</wp:posOffset>
              </wp:positionH>
              <wp:positionV relativeFrom="paragraph">
                <wp:posOffset>7620</wp:posOffset>
              </wp:positionV>
              <wp:extent cx="3121660" cy="107632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076325"/>
                      </a:xfrm>
                      <a:prstGeom prst="rect">
                        <a:avLst/>
                      </a:prstGeom>
                      <a:solidFill>
                        <a:srgbClr val="FFFFFF"/>
                      </a:solidFill>
                      <a:ln w="9525">
                        <a:noFill/>
                        <a:miter lim="800000"/>
                        <a:headEnd/>
                        <a:tailEnd/>
                      </a:ln>
                    </wps:spPr>
                    <wps:txbx>
                      <w:txbxContent>
                        <w:p w14:paraId="015CE233" w14:textId="7A7C9C2D" w:rsidR="00815377" w:rsidRDefault="00815377" w:rsidP="00DD199B">
                          <w:pPr>
                            <w:ind w:left="-142"/>
                            <w:jc w:val="right"/>
                          </w:pPr>
                          <w:r>
                            <w:rPr>
                              <w:noProof/>
                              <w:lang w:eastAsia="en-GB"/>
                            </w:rPr>
                            <w:drawing>
                              <wp:inline distT="0" distB="0" distL="0" distR="0" wp14:anchorId="7D77ED73" wp14:editId="65CFFF2F">
                                <wp:extent cx="2991995" cy="1019175"/>
                                <wp:effectExtent l="0" t="0" r="0" b="0"/>
                                <wp:docPr id="6" name="Picture 6" descr="TechAbility and Natspe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AppData\Local\Microsoft\Windows\INetCache\Content.Word\Natspec and TechAbility Log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9" r="-39"/>
                                        <a:stretch/>
                                      </pic:blipFill>
                                      <pic:spPr bwMode="auto">
                                        <a:xfrm>
                                          <a:off x="0" y="0"/>
                                          <a:ext cx="3026385" cy="10308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AD37E" id="_x0000_t202" coordsize="21600,21600" o:spt="202" path="m,l,21600r21600,l21600,xe">
              <v:stroke joinstyle="miter"/>
              <v:path gradientshapeok="t" o:connecttype="rect"/>
            </v:shapetype>
            <v:shape id="Text Box 2" o:spid="_x0000_s1026" type="#_x0000_t202" style="position:absolute;margin-left:267.75pt;margin-top:.6pt;width:245.8pt;height:8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IyHwIAABw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" stroked="f">
              <v:textbox>
                <w:txbxContent>
                  <w:p w14:paraId="015CE233" w14:textId="7A7C9C2D" w:rsidR="00815377" w:rsidRDefault="00815377" w:rsidP="00DD199B">
                    <w:pPr>
                      <w:ind w:left="-142"/>
                      <w:jc w:val="right"/>
                    </w:pPr>
                    <w:r>
                      <w:rPr>
                        <w:noProof/>
                        <w:lang w:eastAsia="en-GB"/>
                      </w:rPr>
                      <w:drawing>
                        <wp:inline distT="0" distB="0" distL="0" distR="0" wp14:anchorId="7D77ED73" wp14:editId="65CFFF2F">
                          <wp:extent cx="2991995" cy="1019175"/>
                          <wp:effectExtent l="0" t="0" r="0" b="0"/>
                          <wp:docPr id="6" name="Picture 6" descr="TechAbility and Natspe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AppData\Local\Microsoft\Windows\INetCache\Content.Word\Natspec and TechAbility Log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9" r="-39"/>
                                  <a:stretch/>
                                </pic:blipFill>
                                <pic:spPr bwMode="auto">
                                  <a:xfrm>
                                    <a:off x="0" y="0"/>
                                    <a:ext cx="3026385" cy="1030889"/>
                                  </a:xfrm>
                                  <a:prstGeom prst="rect">
                                    <a:avLst/>
                                  </a:prstGeom>
                                  <a:noFill/>
                                  <a:ln>
                                    <a:noFill/>
                                  </a:ln>
                                </pic:spPr>
                              </pic:pic>
                            </a:graphicData>
                          </a:graphic>
                        </wp:inline>
                      </w:drawing>
                    </w:r>
                  </w:p>
                </w:txbxContent>
              </v:textbox>
              <w10:wrap type="square" anchorx="margin"/>
            </v:shape>
          </w:pict>
        </mc:Fallback>
      </mc:AlternateContent>
    </w:r>
    <w:r w:rsidRPr="00E46DCA">
      <w:rPr>
        <w:szCs w:val="24"/>
      </w:rPr>
      <w:t>TechAbility Conference 2019</w:t>
    </w:r>
  </w:p>
  <w:p w14:paraId="2CADF675" w14:textId="3E20F436" w:rsidR="00815377" w:rsidRPr="00E46DCA" w:rsidRDefault="00815377" w:rsidP="00E46DCA">
    <w:pPr>
      <w:pStyle w:val="NatspecHeadline2"/>
    </w:pPr>
    <w:r>
      <w:t>Raising Standards</w:t>
    </w:r>
  </w:p>
  <w:p w14:paraId="219C7BFF" w14:textId="77777777" w:rsidR="00815377" w:rsidRDefault="00815377" w:rsidP="00C429D5">
    <w:pPr>
      <w:shd w:val="clear" w:color="auto" w:fill="FEFEFE"/>
      <w:spacing w:after="0" w:line="240" w:lineRule="auto"/>
      <w:outlineLvl w:val="1"/>
      <w:rPr>
        <w:rFonts w:eastAsia="Times New Roman"/>
        <w:color w:val="250E62"/>
        <w:sz w:val="24"/>
        <w:szCs w:val="32"/>
        <w:lang w:eastAsia="en-GB"/>
      </w:rPr>
    </w:pPr>
    <w:proofErr w:type="spellStart"/>
    <w:r w:rsidRPr="00C429D5">
      <w:rPr>
        <w:rFonts w:eastAsia="Times New Roman"/>
        <w:color w:val="250E62"/>
        <w:sz w:val="24"/>
        <w:szCs w:val="32"/>
        <w:lang w:eastAsia="en-GB"/>
      </w:rPr>
      <w:t>Rowton</w:t>
    </w:r>
    <w:proofErr w:type="spellEnd"/>
    <w:r w:rsidRPr="00C429D5">
      <w:rPr>
        <w:rFonts w:eastAsia="Times New Roman"/>
        <w:color w:val="250E62"/>
        <w:sz w:val="24"/>
        <w:szCs w:val="32"/>
        <w:lang w:eastAsia="en-GB"/>
      </w:rPr>
      <w:t xml:space="preserve"> Hotel, Alcester Street, </w:t>
    </w:r>
  </w:p>
  <w:p w14:paraId="5484F86F" w14:textId="2ED0F6E5" w:rsidR="00815377" w:rsidRPr="00C429D5" w:rsidRDefault="00815377" w:rsidP="00C429D5">
    <w:pPr>
      <w:shd w:val="clear" w:color="auto" w:fill="FEFEFE"/>
      <w:spacing w:after="0" w:line="240" w:lineRule="auto"/>
      <w:outlineLvl w:val="1"/>
      <w:rPr>
        <w:rFonts w:eastAsia="Times New Roman"/>
        <w:color w:val="250E62"/>
        <w:sz w:val="24"/>
        <w:szCs w:val="32"/>
        <w:lang w:eastAsia="en-GB"/>
      </w:rPr>
    </w:pPr>
    <w:r w:rsidRPr="00C429D5">
      <w:rPr>
        <w:rFonts w:eastAsia="Times New Roman"/>
        <w:color w:val="250E62"/>
        <w:sz w:val="24"/>
        <w:szCs w:val="32"/>
        <w:lang w:eastAsia="en-GB"/>
      </w:rPr>
      <w:t xml:space="preserve">Birmingham, </w:t>
    </w:r>
    <w:r>
      <w:rPr>
        <w:rFonts w:eastAsia="Times New Roman"/>
        <w:color w:val="250E62"/>
        <w:sz w:val="24"/>
        <w:szCs w:val="32"/>
        <w:lang w:eastAsia="en-GB"/>
      </w:rPr>
      <w:t>B</w:t>
    </w:r>
    <w:r w:rsidRPr="00C429D5">
      <w:rPr>
        <w:rFonts w:eastAsia="Times New Roman"/>
        <w:color w:val="250E62"/>
        <w:sz w:val="24"/>
        <w:szCs w:val="32"/>
        <w:lang w:eastAsia="en-GB"/>
      </w:rPr>
      <w:t>12 0PJ</w:t>
    </w:r>
  </w:p>
  <w:p w14:paraId="0B1EF5B8" w14:textId="12FA091B" w:rsidR="00815377" w:rsidRPr="00C429D5" w:rsidRDefault="00815377" w:rsidP="00676559">
    <w:pPr>
      <w:pStyle w:val="Natspecsub-head"/>
      <w:rPr>
        <w:sz w:val="24"/>
        <w:szCs w:val="28"/>
      </w:rPr>
    </w:pPr>
    <w:r w:rsidRPr="00C429D5">
      <w:rPr>
        <w:sz w:val="24"/>
        <w:szCs w:val="28"/>
      </w:rPr>
      <w:t>Thursday 21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AEC"/>
    <w:multiLevelType w:val="hybridMultilevel"/>
    <w:tmpl w:val="36F4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9396D"/>
    <w:multiLevelType w:val="hybridMultilevel"/>
    <w:tmpl w:val="A2148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E4F78"/>
    <w:multiLevelType w:val="hybridMultilevel"/>
    <w:tmpl w:val="099A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D08B7"/>
    <w:multiLevelType w:val="hybridMultilevel"/>
    <w:tmpl w:val="2CDA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662A2"/>
    <w:multiLevelType w:val="hybridMultilevel"/>
    <w:tmpl w:val="47E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047C2"/>
    <w:multiLevelType w:val="hybridMultilevel"/>
    <w:tmpl w:val="60B45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B1DF8"/>
    <w:multiLevelType w:val="hybridMultilevel"/>
    <w:tmpl w:val="F84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E389C"/>
    <w:multiLevelType w:val="hybridMultilevel"/>
    <w:tmpl w:val="CF82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B5047"/>
    <w:multiLevelType w:val="hybridMultilevel"/>
    <w:tmpl w:val="36F4BCA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3325B7"/>
    <w:multiLevelType w:val="hybridMultilevel"/>
    <w:tmpl w:val="F0127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092E45"/>
    <w:multiLevelType w:val="hybridMultilevel"/>
    <w:tmpl w:val="A24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A67C9"/>
    <w:multiLevelType w:val="hybridMultilevel"/>
    <w:tmpl w:val="9D76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C7E2A"/>
    <w:multiLevelType w:val="hybridMultilevel"/>
    <w:tmpl w:val="CEA29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25228"/>
    <w:multiLevelType w:val="hybridMultilevel"/>
    <w:tmpl w:val="26A4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360A9C"/>
    <w:multiLevelType w:val="hybridMultilevel"/>
    <w:tmpl w:val="73B6A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96169"/>
    <w:multiLevelType w:val="hybridMultilevel"/>
    <w:tmpl w:val="A2C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51BD0"/>
    <w:multiLevelType w:val="hybridMultilevel"/>
    <w:tmpl w:val="8E8C1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569C5"/>
    <w:multiLevelType w:val="hybridMultilevel"/>
    <w:tmpl w:val="F7F6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F7153"/>
    <w:multiLevelType w:val="hybridMultilevel"/>
    <w:tmpl w:val="60B45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4"/>
  </w:num>
  <w:num w:numId="3">
    <w:abstractNumId w:val="1"/>
  </w:num>
  <w:num w:numId="4">
    <w:abstractNumId w:val="7"/>
  </w:num>
  <w:num w:numId="5">
    <w:abstractNumId w:val="3"/>
  </w:num>
  <w:num w:numId="6">
    <w:abstractNumId w:val="2"/>
  </w:num>
  <w:num w:numId="7">
    <w:abstractNumId w:val="11"/>
  </w:num>
  <w:num w:numId="8">
    <w:abstractNumId w:val="6"/>
  </w:num>
  <w:num w:numId="9">
    <w:abstractNumId w:val="15"/>
  </w:num>
  <w:num w:numId="10">
    <w:abstractNumId w:val="8"/>
  </w:num>
  <w:num w:numId="11">
    <w:abstractNumId w:val="9"/>
  </w:num>
  <w:num w:numId="12">
    <w:abstractNumId w:val="18"/>
  </w:num>
  <w:num w:numId="13">
    <w:abstractNumId w:val="16"/>
  </w:num>
  <w:num w:numId="14">
    <w:abstractNumId w:val="0"/>
  </w:num>
  <w:num w:numId="15">
    <w:abstractNumId w:val="5"/>
  </w:num>
  <w:num w:numId="16">
    <w:abstractNumId w:val="13"/>
  </w:num>
  <w:num w:numId="17">
    <w:abstractNumId w:val="1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F9"/>
    <w:rsid w:val="000155CD"/>
    <w:rsid w:val="0001695A"/>
    <w:rsid w:val="00022648"/>
    <w:rsid w:val="000229F4"/>
    <w:rsid w:val="00032A49"/>
    <w:rsid w:val="00044825"/>
    <w:rsid w:val="00053A7F"/>
    <w:rsid w:val="00070B83"/>
    <w:rsid w:val="00080415"/>
    <w:rsid w:val="000B2D9F"/>
    <w:rsid w:val="000B452E"/>
    <w:rsid w:val="000B71CB"/>
    <w:rsid w:val="000C58D4"/>
    <w:rsid w:val="000D5745"/>
    <w:rsid w:val="001071F3"/>
    <w:rsid w:val="00113C7C"/>
    <w:rsid w:val="00121CBA"/>
    <w:rsid w:val="00124445"/>
    <w:rsid w:val="00140CD9"/>
    <w:rsid w:val="00141D57"/>
    <w:rsid w:val="0014714A"/>
    <w:rsid w:val="0015663B"/>
    <w:rsid w:val="001703F9"/>
    <w:rsid w:val="001730DB"/>
    <w:rsid w:val="001743CF"/>
    <w:rsid w:val="001955C3"/>
    <w:rsid w:val="00212543"/>
    <w:rsid w:val="002302D8"/>
    <w:rsid w:val="00254E2B"/>
    <w:rsid w:val="00274D22"/>
    <w:rsid w:val="00290450"/>
    <w:rsid w:val="00292D25"/>
    <w:rsid w:val="002B26AE"/>
    <w:rsid w:val="002C2C33"/>
    <w:rsid w:val="002C4B2C"/>
    <w:rsid w:val="002E36C6"/>
    <w:rsid w:val="00302E1C"/>
    <w:rsid w:val="0030720B"/>
    <w:rsid w:val="00316F4B"/>
    <w:rsid w:val="00317633"/>
    <w:rsid w:val="003242C5"/>
    <w:rsid w:val="00330652"/>
    <w:rsid w:val="00331862"/>
    <w:rsid w:val="003373C3"/>
    <w:rsid w:val="00340062"/>
    <w:rsid w:val="003451EA"/>
    <w:rsid w:val="00351F09"/>
    <w:rsid w:val="00361526"/>
    <w:rsid w:val="00365CEF"/>
    <w:rsid w:val="00380A91"/>
    <w:rsid w:val="00397ABA"/>
    <w:rsid w:val="003A40D1"/>
    <w:rsid w:val="003C4349"/>
    <w:rsid w:val="003D4836"/>
    <w:rsid w:val="003D4A91"/>
    <w:rsid w:val="0041263A"/>
    <w:rsid w:val="00422B09"/>
    <w:rsid w:val="00450D54"/>
    <w:rsid w:val="00457629"/>
    <w:rsid w:val="00461F17"/>
    <w:rsid w:val="00476B98"/>
    <w:rsid w:val="00482D53"/>
    <w:rsid w:val="00486C8E"/>
    <w:rsid w:val="00486F60"/>
    <w:rsid w:val="004D090C"/>
    <w:rsid w:val="004E53B6"/>
    <w:rsid w:val="004F59F3"/>
    <w:rsid w:val="004F5A75"/>
    <w:rsid w:val="00506E91"/>
    <w:rsid w:val="00515842"/>
    <w:rsid w:val="005165ED"/>
    <w:rsid w:val="00516752"/>
    <w:rsid w:val="00526F8A"/>
    <w:rsid w:val="00532376"/>
    <w:rsid w:val="0054614B"/>
    <w:rsid w:val="00566B8B"/>
    <w:rsid w:val="00583258"/>
    <w:rsid w:val="005B7FAC"/>
    <w:rsid w:val="005E5AE7"/>
    <w:rsid w:val="005F7C8C"/>
    <w:rsid w:val="00613DF0"/>
    <w:rsid w:val="006278AF"/>
    <w:rsid w:val="00632478"/>
    <w:rsid w:val="0063360B"/>
    <w:rsid w:val="00633AE3"/>
    <w:rsid w:val="00644A03"/>
    <w:rsid w:val="00657781"/>
    <w:rsid w:val="00660009"/>
    <w:rsid w:val="00661217"/>
    <w:rsid w:val="00676559"/>
    <w:rsid w:val="00680016"/>
    <w:rsid w:val="006A1994"/>
    <w:rsid w:val="006A6DC7"/>
    <w:rsid w:val="006D3E11"/>
    <w:rsid w:val="006D5CA5"/>
    <w:rsid w:val="006D727C"/>
    <w:rsid w:val="006E0894"/>
    <w:rsid w:val="007401C2"/>
    <w:rsid w:val="00743299"/>
    <w:rsid w:val="007475F5"/>
    <w:rsid w:val="00755F0F"/>
    <w:rsid w:val="00767479"/>
    <w:rsid w:val="007676DD"/>
    <w:rsid w:val="00791CF8"/>
    <w:rsid w:val="007A72B5"/>
    <w:rsid w:val="007C0D0E"/>
    <w:rsid w:val="007D54AA"/>
    <w:rsid w:val="007F4C37"/>
    <w:rsid w:val="00815377"/>
    <w:rsid w:val="00815474"/>
    <w:rsid w:val="008166AC"/>
    <w:rsid w:val="00824EFA"/>
    <w:rsid w:val="00830DB6"/>
    <w:rsid w:val="008526F6"/>
    <w:rsid w:val="00865D3E"/>
    <w:rsid w:val="00870D13"/>
    <w:rsid w:val="00885DC2"/>
    <w:rsid w:val="008A7DA2"/>
    <w:rsid w:val="008C3A4E"/>
    <w:rsid w:val="008C4FE9"/>
    <w:rsid w:val="008D05F4"/>
    <w:rsid w:val="008F5305"/>
    <w:rsid w:val="00917345"/>
    <w:rsid w:val="009216AA"/>
    <w:rsid w:val="00927A22"/>
    <w:rsid w:val="009456ED"/>
    <w:rsid w:val="00966856"/>
    <w:rsid w:val="00980640"/>
    <w:rsid w:val="009831F4"/>
    <w:rsid w:val="00992DC7"/>
    <w:rsid w:val="00994E0D"/>
    <w:rsid w:val="009C4E9E"/>
    <w:rsid w:val="00A13C7F"/>
    <w:rsid w:val="00A14AC1"/>
    <w:rsid w:val="00A201A8"/>
    <w:rsid w:val="00A27051"/>
    <w:rsid w:val="00A272C1"/>
    <w:rsid w:val="00A47BFF"/>
    <w:rsid w:val="00A50B80"/>
    <w:rsid w:val="00A520BD"/>
    <w:rsid w:val="00A764AF"/>
    <w:rsid w:val="00A81ACC"/>
    <w:rsid w:val="00A913B5"/>
    <w:rsid w:val="00A97D9D"/>
    <w:rsid w:val="00AA5485"/>
    <w:rsid w:val="00AB6C20"/>
    <w:rsid w:val="00AC22F5"/>
    <w:rsid w:val="00AC490D"/>
    <w:rsid w:val="00AD7F21"/>
    <w:rsid w:val="00AE6C9D"/>
    <w:rsid w:val="00B00891"/>
    <w:rsid w:val="00B132A1"/>
    <w:rsid w:val="00B17F53"/>
    <w:rsid w:val="00B710F3"/>
    <w:rsid w:val="00B76297"/>
    <w:rsid w:val="00B7670F"/>
    <w:rsid w:val="00B83DB6"/>
    <w:rsid w:val="00B84CC9"/>
    <w:rsid w:val="00BA575E"/>
    <w:rsid w:val="00BB2DEA"/>
    <w:rsid w:val="00BB3FF9"/>
    <w:rsid w:val="00BC47CC"/>
    <w:rsid w:val="00BE0449"/>
    <w:rsid w:val="00BF2EE9"/>
    <w:rsid w:val="00BF3588"/>
    <w:rsid w:val="00C05CEE"/>
    <w:rsid w:val="00C102FD"/>
    <w:rsid w:val="00C110E4"/>
    <w:rsid w:val="00C13947"/>
    <w:rsid w:val="00C20D9E"/>
    <w:rsid w:val="00C426EB"/>
    <w:rsid w:val="00C429D5"/>
    <w:rsid w:val="00C43736"/>
    <w:rsid w:val="00C4448B"/>
    <w:rsid w:val="00C4585D"/>
    <w:rsid w:val="00C47E58"/>
    <w:rsid w:val="00C53267"/>
    <w:rsid w:val="00C63BED"/>
    <w:rsid w:val="00C7311A"/>
    <w:rsid w:val="00C752DE"/>
    <w:rsid w:val="00C93F86"/>
    <w:rsid w:val="00C958B6"/>
    <w:rsid w:val="00C95F3D"/>
    <w:rsid w:val="00CC58D0"/>
    <w:rsid w:val="00CD4323"/>
    <w:rsid w:val="00CD5EE9"/>
    <w:rsid w:val="00CE49D3"/>
    <w:rsid w:val="00D03638"/>
    <w:rsid w:val="00D11FD8"/>
    <w:rsid w:val="00D432C8"/>
    <w:rsid w:val="00D4480D"/>
    <w:rsid w:val="00D45892"/>
    <w:rsid w:val="00D57FF4"/>
    <w:rsid w:val="00D61A53"/>
    <w:rsid w:val="00D66490"/>
    <w:rsid w:val="00D66A64"/>
    <w:rsid w:val="00D909BA"/>
    <w:rsid w:val="00DA22A4"/>
    <w:rsid w:val="00DB24C5"/>
    <w:rsid w:val="00DC7A04"/>
    <w:rsid w:val="00DD199B"/>
    <w:rsid w:val="00DD2648"/>
    <w:rsid w:val="00DF0DCF"/>
    <w:rsid w:val="00E01A04"/>
    <w:rsid w:val="00E074A9"/>
    <w:rsid w:val="00E241E3"/>
    <w:rsid w:val="00E25C5A"/>
    <w:rsid w:val="00E27B36"/>
    <w:rsid w:val="00E3755D"/>
    <w:rsid w:val="00E46DCA"/>
    <w:rsid w:val="00E91475"/>
    <w:rsid w:val="00E92996"/>
    <w:rsid w:val="00EA368E"/>
    <w:rsid w:val="00EA39DB"/>
    <w:rsid w:val="00EA7A17"/>
    <w:rsid w:val="00EB278D"/>
    <w:rsid w:val="00ED1DA0"/>
    <w:rsid w:val="00EF0D11"/>
    <w:rsid w:val="00EF579B"/>
    <w:rsid w:val="00F07E7F"/>
    <w:rsid w:val="00F2190A"/>
    <w:rsid w:val="00F2396A"/>
    <w:rsid w:val="00F2417C"/>
    <w:rsid w:val="00F3062D"/>
    <w:rsid w:val="00F704FD"/>
    <w:rsid w:val="00F76C87"/>
    <w:rsid w:val="00F82ABA"/>
    <w:rsid w:val="00FA02C7"/>
    <w:rsid w:val="00FA2AA3"/>
    <w:rsid w:val="00FB042F"/>
    <w:rsid w:val="00FB50A8"/>
    <w:rsid w:val="00FB7BF0"/>
    <w:rsid w:val="00FC2DA4"/>
    <w:rsid w:val="00FE2B97"/>
    <w:rsid w:val="2E3327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A11AE"/>
  <w15:chartTrackingRefBased/>
  <w15:docId w15:val="{131D053E-F559-4BBF-AC56-FA4DA243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752"/>
    <w:rPr>
      <w:rFonts w:ascii="Tahoma" w:hAnsi="Tahoma" w:cs="Tahoma"/>
    </w:rPr>
  </w:style>
  <w:style w:type="paragraph" w:styleId="Heading1">
    <w:name w:val="heading 1"/>
    <w:basedOn w:val="Normal"/>
    <w:next w:val="Normal"/>
    <w:link w:val="Heading1Char"/>
    <w:uiPriority w:val="9"/>
    <w:qFormat/>
    <w:rsid w:val="00F76C87"/>
    <w:pPr>
      <w:keepNext/>
      <w:keepLines/>
      <w:spacing w:before="480" w:after="240"/>
      <w:outlineLvl w:val="0"/>
    </w:pPr>
    <w:rPr>
      <w:rFonts w:eastAsiaTheme="majorEastAsia" w:cstheme="majorBidi"/>
      <w:color w:val="250E62"/>
      <w:sz w:val="48"/>
      <w:szCs w:val="32"/>
    </w:rPr>
  </w:style>
  <w:style w:type="paragraph" w:styleId="Heading2">
    <w:name w:val="heading 2"/>
    <w:basedOn w:val="Normal"/>
    <w:next w:val="Normal"/>
    <w:link w:val="Heading2Char"/>
    <w:uiPriority w:val="9"/>
    <w:unhideWhenUsed/>
    <w:qFormat/>
    <w:rsid w:val="00F76C87"/>
    <w:pPr>
      <w:keepNext/>
      <w:keepLines/>
      <w:spacing w:before="160" w:after="120"/>
      <w:outlineLvl w:val="1"/>
    </w:pPr>
    <w:rPr>
      <w:rFonts w:eastAsiaTheme="majorEastAsia" w:cstheme="majorBidi"/>
      <w:b/>
      <w:color w:val="009D7F"/>
      <w:sz w:val="32"/>
      <w:szCs w:val="26"/>
    </w:rPr>
  </w:style>
  <w:style w:type="paragraph" w:styleId="Heading3">
    <w:name w:val="heading 3"/>
    <w:basedOn w:val="Normal"/>
    <w:next w:val="Normal"/>
    <w:link w:val="Heading3Char"/>
    <w:uiPriority w:val="9"/>
    <w:unhideWhenUsed/>
    <w:qFormat/>
    <w:rsid w:val="00F76C87"/>
    <w:pPr>
      <w:keepNext/>
      <w:keepLines/>
      <w:spacing w:before="160" w:after="120"/>
      <w:outlineLvl w:val="2"/>
    </w:pPr>
    <w:rPr>
      <w:rFonts w:eastAsiaTheme="majorEastAsia" w:cstheme="majorBidi"/>
      <w:color w:val="250E6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90C"/>
    <w:rPr>
      <w:rFonts w:ascii="Tahoma" w:hAnsi="Tahoma" w:cs="Tahoma"/>
    </w:rPr>
  </w:style>
  <w:style w:type="paragraph" w:styleId="Footer">
    <w:name w:val="footer"/>
    <w:basedOn w:val="Normal"/>
    <w:link w:val="FooterChar"/>
    <w:uiPriority w:val="99"/>
    <w:unhideWhenUsed/>
    <w:rsid w:val="004D0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90C"/>
    <w:rPr>
      <w:rFonts w:ascii="Tahoma" w:hAnsi="Tahoma" w:cs="Tahoma"/>
    </w:rPr>
  </w:style>
  <w:style w:type="paragraph" w:customStyle="1" w:styleId="NatspecHeadline1">
    <w:name w:val="Natspec Headline 1"/>
    <w:basedOn w:val="Normal"/>
    <w:next w:val="Natspecsub-head"/>
    <w:qFormat/>
    <w:rsid w:val="00E074A9"/>
    <w:pPr>
      <w:spacing w:after="240" w:line="240" w:lineRule="auto"/>
    </w:pPr>
    <w:rPr>
      <w:rFonts w:eastAsiaTheme="minorEastAsia"/>
      <w:color w:val="250E62"/>
      <w:sz w:val="48"/>
      <w:szCs w:val="48"/>
    </w:rPr>
  </w:style>
  <w:style w:type="paragraph" w:customStyle="1" w:styleId="NatspecHeadline2">
    <w:name w:val="Natspec Headline 2"/>
    <w:basedOn w:val="Normal"/>
    <w:next w:val="Natspecsub-head"/>
    <w:qFormat/>
    <w:rsid w:val="00E074A9"/>
    <w:pPr>
      <w:spacing w:after="120" w:line="240" w:lineRule="auto"/>
    </w:pPr>
    <w:rPr>
      <w:rFonts w:eastAsiaTheme="minorEastAsia"/>
      <w:b/>
      <w:color w:val="009D7F"/>
      <w:sz w:val="32"/>
      <w:szCs w:val="32"/>
    </w:rPr>
  </w:style>
  <w:style w:type="paragraph" w:customStyle="1" w:styleId="Natspecsub-head">
    <w:name w:val="Natspec sub-head"/>
    <w:basedOn w:val="Normal"/>
    <w:next w:val="Normal"/>
    <w:qFormat/>
    <w:rsid w:val="00E074A9"/>
    <w:pPr>
      <w:spacing w:after="120" w:line="240" w:lineRule="auto"/>
    </w:pPr>
    <w:rPr>
      <w:rFonts w:eastAsiaTheme="minorEastAsia"/>
      <w:color w:val="250E62"/>
      <w:sz w:val="32"/>
      <w:szCs w:val="32"/>
    </w:rPr>
  </w:style>
  <w:style w:type="paragraph" w:customStyle="1" w:styleId="NatspecPageHeading">
    <w:name w:val="Natspec Page Heading"/>
    <w:basedOn w:val="Normal"/>
    <w:qFormat/>
    <w:rsid w:val="00E074A9"/>
    <w:pPr>
      <w:spacing w:after="120" w:line="240" w:lineRule="auto"/>
    </w:pPr>
    <w:rPr>
      <w:rFonts w:eastAsiaTheme="minorEastAsia"/>
      <w:color w:val="FFFFFF" w:themeColor="background1"/>
      <w:sz w:val="32"/>
      <w:szCs w:val="32"/>
    </w:rPr>
  </w:style>
  <w:style w:type="character" w:styleId="Hyperlink">
    <w:name w:val="Hyperlink"/>
    <w:basedOn w:val="DefaultParagraphFont"/>
    <w:uiPriority w:val="99"/>
    <w:unhideWhenUsed/>
    <w:rsid w:val="004D090C"/>
    <w:rPr>
      <w:color w:val="0563C1" w:themeColor="hyperlink"/>
      <w:u w:val="single"/>
    </w:rPr>
  </w:style>
  <w:style w:type="character" w:styleId="Mention">
    <w:name w:val="Mention"/>
    <w:basedOn w:val="DefaultParagraphFont"/>
    <w:uiPriority w:val="99"/>
    <w:semiHidden/>
    <w:unhideWhenUsed/>
    <w:rsid w:val="004D090C"/>
    <w:rPr>
      <w:color w:val="2B579A"/>
      <w:shd w:val="clear" w:color="auto" w:fill="E6E6E6"/>
    </w:rPr>
  </w:style>
  <w:style w:type="character" w:customStyle="1" w:styleId="Heading1Char">
    <w:name w:val="Heading 1 Char"/>
    <w:basedOn w:val="DefaultParagraphFont"/>
    <w:link w:val="Heading1"/>
    <w:uiPriority w:val="9"/>
    <w:rsid w:val="00F76C87"/>
    <w:rPr>
      <w:rFonts w:ascii="Tahoma" w:eastAsiaTheme="majorEastAsia" w:hAnsi="Tahoma" w:cstheme="majorBidi"/>
      <w:color w:val="250E62"/>
      <w:sz w:val="48"/>
      <w:szCs w:val="32"/>
    </w:rPr>
  </w:style>
  <w:style w:type="character" w:customStyle="1" w:styleId="Heading2Char">
    <w:name w:val="Heading 2 Char"/>
    <w:basedOn w:val="DefaultParagraphFont"/>
    <w:link w:val="Heading2"/>
    <w:uiPriority w:val="9"/>
    <w:rsid w:val="00F76C87"/>
    <w:rPr>
      <w:rFonts w:ascii="Tahoma" w:eastAsiaTheme="majorEastAsia" w:hAnsi="Tahoma" w:cstheme="majorBidi"/>
      <w:b/>
      <w:color w:val="009D7F"/>
      <w:sz w:val="32"/>
      <w:szCs w:val="26"/>
    </w:rPr>
  </w:style>
  <w:style w:type="character" w:customStyle="1" w:styleId="Heading3Char">
    <w:name w:val="Heading 3 Char"/>
    <w:basedOn w:val="DefaultParagraphFont"/>
    <w:link w:val="Heading3"/>
    <w:uiPriority w:val="9"/>
    <w:rsid w:val="00F76C87"/>
    <w:rPr>
      <w:rFonts w:ascii="Tahoma" w:eastAsiaTheme="majorEastAsia" w:hAnsi="Tahoma" w:cstheme="majorBidi"/>
      <w:color w:val="250E62"/>
      <w:sz w:val="32"/>
      <w:szCs w:val="24"/>
    </w:rPr>
  </w:style>
  <w:style w:type="paragraph" w:styleId="NormalWeb">
    <w:name w:val="Normal (Web)"/>
    <w:basedOn w:val="Normal"/>
    <w:uiPriority w:val="99"/>
    <w:unhideWhenUsed/>
    <w:rsid w:val="007F4C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2-Accent2">
    <w:name w:val="Grid Table 2 Accent 2"/>
    <w:basedOn w:val="TableNormal"/>
    <w:uiPriority w:val="47"/>
    <w:rsid w:val="007F4C3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C4448B"/>
    <w:pPr>
      <w:ind w:left="720"/>
      <w:contextualSpacing/>
    </w:pPr>
  </w:style>
  <w:style w:type="character" w:customStyle="1" w:styleId="spellingerror">
    <w:name w:val="spellingerror"/>
    <w:basedOn w:val="DefaultParagraphFont"/>
    <w:rsid w:val="00316F4B"/>
  </w:style>
  <w:style w:type="character" w:customStyle="1" w:styleId="normaltextrun">
    <w:name w:val="normaltextrun"/>
    <w:basedOn w:val="DefaultParagraphFont"/>
    <w:rsid w:val="00316F4B"/>
  </w:style>
  <w:style w:type="character" w:customStyle="1" w:styleId="eop">
    <w:name w:val="eop"/>
    <w:basedOn w:val="DefaultParagraphFont"/>
    <w:rsid w:val="0031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224">
      <w:bodyDiv w:val="1"/>
      <w:marLeft w:val="0"/>
      <w:marRight w:val="0"/>
      <w:marTop w:val="0"/>
      <w:marBottom w:val="0"/>
      <w:divBdr>
        <w:top w:val="none" w:sz="0" w:space="0" w:color="auto"/>
        <w:left w:val="none" w:sz="0" w:space="0" w:color="auto"/>
        <w:bottom w:val="none" w:sz="0" w:space="0" w:color="auto"/>
        <w:right w:val="none" w:sz="0" w:space="0" w:color="auto"/>
      </w:divBdr>
    </w:div>
    <w:div w:id="571700284">
      <w:bodyDiv w:val="1"/>
      <w:marLeft w:val="0"/>
      <w:marRight w:val="0"/>
      <w:marTop w:val="0"/>
      <w:marBottom w:val="0"/>
      <w:divBdr>
        <w:top w:val="none" w:sz="0" w:space="0" w:color="auto"/>
        <w:left w:val="none" w:sz="0" w:space="0" w:color="auto"/>
        <w:bottom w:val="none" w:sz="0" w:space="0" w:color="auto"/>
        <w:right w:val="none" w:sz="0" w:space="0" w:color="auto"/>
      </w:divBdr>
    </w:div>
    <w:div w:id="970357555">
      <w:bodyDiv w:val="1"/>
      <w:marLeft w:val="0"/>
      <w:marRight w:val="0"/>
      <w:marTop w:val="0"/>
      <w:marBottom w:val="0"/>
      <w:divBdr>
        <w:top w:val="none" w:sz="0" w:space="0" w:color="auto"/>
        <w:left w:val="none" w:sz="0" w:space="0" w:color="auto"/>
        <w:bottom w:val="none" w:sz="0" w:space="0" w:color="auto"/>
        <w:right w:val="none" w:sz="0" w:space="0" w:color="auto"/>
      </w:divBdr>
    </w:div>
    <w:div w:id="1360661450">
      <w:bodyDiv w:val="1"/>
      <w:marLeft w:val="0"/>
      <w:marRight w:val="0"/>
      <w:marTop w:val="0"/>
      <w:marBottom w:val="0"/>
      <w:divBdr>
        <w:top w:val="none" w:sz="0" w:space="0" w:color="auto"/>
        <w:left w:val="none" w:sz="0" w:space="0" w:color="auto"/>
        <w:bottom w:val="none" w:sz="0" w:space="0" w:color="auto"/>
        <w:right w:val="none" w:sz="0" w:space="0" w:color="auto"/>
      </w:divBdr>
    </w:div>
    <w:div w:id="1844470326">
      <w:bodyDiv w:val="1"/>
      <w:marLeft w:val="0"/>
      <w:marRight w:val="0"/>
      <w:marTop w:val="0"/>
      <w:marBottom w:val="0"/>
      <w:divBdr>
        <w:top w:val="none" w:sz="0" w:space="0" w:color="auto"/>
        <w:left w:val="none" w:sz="0" w:space="0" w:color="auto"/>
        <w:bottom w:val="none" w:sz="0" w:space="0" w:color="auto"/>
        <w:right w:val="none" w:sz="0" w:space="0" w:color="auto"/>
      </w:divBdr>
    </w:div>
    <w:div w:id="20716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15967AE93C2439C6D540295E4793A" ma:contentTypeVersion="10" ma:contentTypeDescription="Create a new document." ma:contentTypeScope="" ma:versionID="6d5d92ea3524bff64c1325cd5bb8dbbb">
  <xsd:schema xmlns:xsd="http://www.w3.org/2001/XMLSchema" xmlns:xs="http://www.w3.org/2001/XMLSchema" xmlns:p="http://schemas.microsoft.com/office/2006/metadata/properties" xmlns:ns2="eefd7c87-d9d2-4895-8f0d-4cda1a5bcaa1" xmlns:ns3="c5b77680-acd9-42ce-989c-6c2ed5478eaa" targetNamespace="http://schemas.microsoft.com/office/2006/metadata/properties" ma:root="true" ma:fieldsID="da7aac39bb24a60516c81e2c9d54830d" ns2:_="" ns3:_="">
    <xsd:import namespace="eefd7c87-d9d2-4895-8f0d-4cda1a5bcaa1"/>
    <xsd:import namespace="c5b77680-acd9-42ce-989c-6c2ed5478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7c87-d9d2-4895-8f0d-4cda1a5b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77680-acd9-42ce-989c-6c2ed5478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0E265-F93B-4EC1-B307-DEBC0435D6D7}">
  <ds:schemaRefs>
    <ds:schemaRef ds:uri="http://purl.org/dc/terms/"/>
    <ds:schemaRef ds:uri="eefd7c87-d9d2-4895-8f0d-4cda1a5bcaa1"/>
    <ds:schemaRef ds:uri="http://schemas.microsoft.com/office/2006/documentManagement/types"/>
    <ds:schemaRef ds:uri="http://schemas.microsoft.com/office/infopath/2007/PartnerControls"/>
    <ds:schemaRef ds:uri="http://purl.org/dc/elements/1.1/"/>
    <ds:schemaRef ds:uri="http://schemas.microsoft.com/office/2006/metadata/properties"/>
    <ds:schemaRef ds:uri="c5b77680-acd9-42ce-989c-6c2ed5478ea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ABCCE4-3F06-4EBB-8A2F-35755153DDCD}">
  <ds:schemaRefs>
    <ds:schemaRef ds:uri="http://schemas.microsoft.com/sharepoint/v3/contenttype/forms"/>
  </ds:schemaRefs>
</ds:datastoreItem>
</file>

<file path=customXml/itemProps3.xml><?xml version="1.0" encoding="utf-8"?>
<ds:datastoreItem xmlns:ds="http://schemas.openxmlformats.org/officeDocument/2006/customXml" ds:itemID="{098E4261-A89E-4A98-8621-D37F6E404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7c87-d9d2-4895-8f0d-4cda1a5bcaa1"/>
    <ds:schemaRef ds:uri="c5b77680-acd9-42ce-989c-6c2ed54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5BDC8-21E4-4BB8-8BEA-2C55E458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Harvey</dc:creator>
  <cp:keywords/>
  <dc:description/>
  <cp:lastModifiedBy>Fil McIntyre</cp:lastModifiedBy>
  <cp:revision>3</cp:revision>
  <cp:lastPrinted>2019-09-12T14:08:00Z</cp:lastPrinted>
  <dcterms:created xsi:type="dcterms:W3CDTF">2019-10-31T11:59:00Z</dcterms:created>
  <dcterms:modified xsi:type="dcterms:W3CDTF">2019-10-31T12:01:00Z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0x010100BFA15967AE93C2439C6D540295E4793A</vt:lpwstr>
  </property>
</Properties>
</file>